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316F" w14:textId="13BADE59" w:rsidR="00760994" w:rsidRPr="00474C58" w:rsidRDefault="00272AC0" w:rsidP="005813DE">
      <w:pPr>
        <w:spacing w:before="120"/>
        <w:jc w:val="center"/>
        <w:rPr>
          <w:b/>
        </w:rPr>
      </w:pPr>
      <w:r w:rsidRPr="00474C58">
        <w:rPr>
          <w:b/>
        </w:rPr>
        <w:t>THÔNG TIN VỀ</w:t>
      </w:r>
      <w:r w:rsidR="005C7453">
        <w:rPr>
          <w:b/>
        </w:rPr>
        <w:t xml:space="preserve"> DỰ ÁN</w:t>
      </w:r>
      <w:r w:rsidRPr="00474C58">
        <w:rPr>
          <w:b/>
        </w:rPr>
        <w:t xml:space="preserve"> BẤT ĐỘNG SẢN</w:t>
      </w:r>
    </w:p>
    <w:p w14:paraId="518AC412" w14:textId="318104D0" w:rsidR="00E10A34" w:rsidRDefault="00272AC0" w:rsidP="005813DE">
      <w:pPr>
        <w:spacing w:before="120"/>
        <w:jc w:val="center"/>
        <w:rPr>
          <w:b/>
        </w:rPr>
      </w:pPr>
      <w:r w:rsidRPr="00474C58">
        <w:rPr>
          <w:b/>
        </w:rPr>
        <w:t>DỰ</w:t>
      </w:r>
      <w:r w:rsidR="00F47647" w:rsidRPr="00474C58">
        <w:rPr>
          <w:b/>
        </w:rPr>
        <w:t xml:space="preserve"> ÁN </w:t>
      </w:r>
      <w:r w:rsidR="00474C58" w:rsidRPr="00474C58">
        <w:rPr>
          <w:b/>
        </w:rPr>
        <w:t xml:space="preserve">KHU </w:t>
      </w:r>
      <w:r w:rsidR="00AE7118">
        <w:rPr>
          <w:b/>
        </w:rPr>
        <w:t>ĐÔ THỊ SINH THÁI VEN SÔNG HÒA XUÂN (“SUN NEO CITY”)</w:t>
      </w:r>
    </w:p>
    <w:p w14:paraId="4024C567" w14:textId="75D0A75E" w:rsidR="00EE2CBC" w:rsidRDefault="00EE2CBC" w:rsidP="005813DE">
      <w:pPr>
        <w:spacing w:before="120"/>
        <w:jc w:val="center"/>
        <w:rPr>
          <w:b/>
        </w:rPr>
      </w:pPr>
      <w:r>
        <w:rPr>
          <w:b/>
        </w:rPr>
        <w:t>Cấu phần: Nhà chung cư tại các lô đất A1-3, A1-4</w:t>
      </w:r>
    </w:p>
    <w:p w14:paraId="16F37C1D" w14:textId="44FA9444" w:rsidR="00FD5823" w:rsidRPr="00474C58" w:rsidRDefault="00FD5823" w:rsidP="005813DE">
      <w:pPr>
        <w:spacing w:before="120"/>
        <w:jc w:val="center"/>
        <w:rPr>
          <w:b/>
        </w:rPr>
      </w:pPr>
      <w:r>
        <w:rPr>
          <w:b/>
        </w:rPr>
        <w:t xml:space="preserve">Tên thương mại: </w:t>
      </w:r>
      <w:r w:rsidR="00181E7A">
        <w:rPr>
          <w:b/>
        </w:rPr>
        <w:t>SPANA TOWER</w:t>
      </w:r>
    </w:p>
    <w:p w14:paraId="6AD7D692" w14:textId="77777777" w:rsidR="00E14A48" w:rsidRPr="00474C58" w:rsidRDefault="00272AC0" w:rsidP="005813DE">
      <w:pPr>
        <w:numPr>
          <w:ilvl w:val="0"/>
          <w:numId w:val="2"/>
        </w:numPr>
        <w:spacing w:before="120"/>
        <w:ind w:left="567" w:hanging="567"/>
      </w:pPr>
      <w:r w:rsidRPr="00474C58">
        <w:rPr>
          <w:b/>
        </w:rPr>
        <w:t>Thông tin Chủ Đầu Tư</w:t>
      </w:r>
      <w:r w:rsidRPr="00474C58">
        <w:t>:</w:t>
      </w:r>
    </w:p>
    <w:p w14:paraId="754F89A9" w14:textId="02FA25F5" w:rsidR="00E10A34" w:rsidRPr="00474C58" w:rsidRDefault="00517FB9" w:rsidP="005813DE">
      <w:pPr>
        <w:spacing w:before="120"/>
        <w:ind w:left="1134" w:hanging="567"/>
        <w:rPr>
          <w:b/>
        </w:rPr>
      </w:pPr>
      <w:r w:rsidRPr="00474C58">
        <w:rPr>
          <w:b/>
        </w:rPr>
        <w:t xml:space="preserve">Công ty </w:t>
      </w:r>
      <w:r w:rsidR="00B30FD7">
        <w:rPr>
          <w:b/>
        </w:rPr>
        <w:t xml:space="preserve">Cổ phần </w:t>
      </w:r>
      <w:r w:rsidR="00181E7A">
        <w:rPr>
          <w:b/>
        </w:rPr>
        <w:t>Tập đoàn Mặt Trời</w:t>
      </w:r>
    </w:p>
    <w:p w14:paraId="07610485" w14:textId="5E870609" w:rsidR="00475DD4" w:rsidRPr="00474C58" w:rsidRDefault="00475DD4" w:rsidP="005813DE">
      <w:pPr>
        <w:spacing w:before="120"/>
        <w:ind w:left="1134" w:hanging="567"/>
      </w:pPr>
      <w:r w:rsidRPr="00474C58">
        <w:t xml:space="preserve">Mã số </w:t>
      </w:r>
      <w:r w:rsidR="00A405C3" w:rsidRPr="00474C58">
        <w:t>doanh nghiệp</w:t>
      </w:r>
      <w:r w:rsidRPr="00474C58">
        <w:t>:</w:t>
      </w:r>
      <w:r w:rsidR="00E31397" w:rsidRPr="00474C58">
        <w:t xml:space="preserve"> </w:t>
      </w:r>
      <w:r w:rsidR="00877D1A">
        <w:t>0305016195</w:t>
      </w:r>
    </w:p>
    <w:p w14:paraId="2FF719FD" w14:textId="3B91654F" w:rsidR="00475DD4" w:rsidRPr="00474C58" w:rsidRDefault="00475DD4" w:rsidP="005813DE">
      <w:pPr>
        <w:spacing w:before="120"/>
        <w:ind w:left="567"/>
        <w:jc w:val="both"/>
      </w:pPr>
      <w:r w:rsidRPr="00474C58">
        <w:t xml:space="preserve">Địa chỉ trụ sở chính: </w:t>
      </w:r>
      <w:r w:rsidR="00877D1A">
        <w:t>Tầng 1M</w:t>
      </w:r>
      <w:r w:rsidR="00163278">
        <w:t>,</w:t>
      </w:r>
      <w:r w:rsidR="00877D1A">
        <w:t xml:space="preserve"> 36-38 Bạch Đằng, phường Hải Châu,</w:t>
      </w:r>
      <w:r w:rsidR="00163278">
        <w:t xml:space="preserve"> Thành phố Đà Nẵng,</w:t>
      </w:r>
      <w:r w:rsidR="00E31397" w:rsidRPr="00474C58">
        <w:t xml:space="preserve"> Việt Nam.</w:t>
      </w:r>
    </w:p>
    <w:p w14:paraId="35ACD72D" w14:textId="5E8E2B83" w:rsidR="00E10A34" w:rsidRPr="00474C58" w:rsidRDefault="007415AA" w:rsidP="005813DE">
      <w:pPr>
        <w:spacing w:before="120"/>
        <w:ind w:left="1134" w:hanging="567"/>
      </w:pPr>
      <w:r>
        <w:t>Đ</w:t>
      </w:r>
      <w:r w:rsidR="00E10A34" w:rsidRPr="00474C58">
        <w:t xml:space="preserve">iện thoại: </w:t>
      </w:r>
      <w:r w:rsidR="00163278">
        <w:t>0236</w:t>
      </w:r>
      <w:r w:rsidR="005813DE">
        <w:t xml:space="preserve"> 3890</w:t>
      </w:r>
      <w:r w:rsidR="00877D1A">
        <w:t>999</w:t>
      </w:r>
    </w:p>
    <w:p w14:paraId="42C7B223" w14:textId="355892E6" w:rsidR="00475DD4" w:rsidRPr="00474C58" w:rsidRDefault="00475DD4" w:rsidP="005813DE">
      <w:pPr>
        <w:spacing w:before="120"/>
        <w:ind w:left="1134" w:hanging="567"/>
      </w:pPr>
      <w:r w:rsidRPr="00474C58">
        <w:t xml:space="preserve">Người đại diện theo pháp luật: </w:t>
      </w:r>
      <w:r w:rsidR="00AC292F" w:rsidRPr="00474C58">
        <w:t xml:space="preserve">Ông </w:t>
      </w:r>
      <w:r w:rsidR="007415AA">
        <w:t>Đặng Minh Trường</w:t>
      </w:r>
      <w:r w:rsidR="00A53CF9" w:rsidRPr="00474C58">
        <w:t xml:space="preserve"> –</w:t>
      </w:r>
      <w:r w:rsidR="00474C58">
        <w:t xml:space="preserve"> </w:t>
      </w:r>
      <w:r w:rsidR="007415AA">
        <w:t>Tổng Giám đốc</w:t>
      </w:r>
    </w:p>
    <w:p w14:paraId="0209CBED" w14:textId="77777777" w:rsidR="00C84627" w:rsidRPr="00474C58" w:rsidRDefault="00C84627" w:rsidP="005813DE">
      <w:pPr>
        <w:numPr>
          <w:ilvl w:val="0"/>
          <w:numId w:val="2"/>
        </w:numPr>
        <w:spacing w:before="120"/>
        <w:ind w:left="567" w:hanging="567"/>
      </w:pPr>
      <w:r w:rsidRPr="00474C58">
        <w:rPr>
          <w:b/>
          <w:bCs/>
        </w:rPr>
        <w:t>Thông tin về bất động sản:</w:t>
      </w:r>
    </w:p>
    <w:p w14:paraId="4CE0E317" w14:textId="5462E325" w:rsidR="00272AC0" w:rsidRPr="00474C58" w:rsidRDefault="00272AC0" w:rsidP="005813DE">
      <w:pPr>
        <w:numPr>
          <w:ilvl w:val="1"/>
          <w:numId w:val="2"/>
        </w:numPr>
        <w:spacing w:before="120"/>
        <w:ind w:left="567" w:hanging="567"/>
        <w:jc w:val="both"/>
      </w:pPr>
      <w:r w:rsidRPr="00474C58">
        <w:rPr>
          <w:b/>
          <w:i/>
          <w:iCs/>
        </w:rPr>
        <w:t>Loại bất động sản</w:t>
      </w:r>
      <w:r w:rsidRPr="00474C58">
        <w:t xml:space="preserve">: </w:t>
      </w:r>
      <w:r w:rsidR="00BA5A18">
        <w:t>Căn hộ chung cư</w:t>
      </w:r>
    </w:p>
    <w:p w14:paraId="6A74D8B3" w14:textId="5E918F05" w:rsidR="00272AC0" w:rsidRPr="00474C58" w:rsidRDefault="00272AC0" w:rsidP="005813DE">
      <w:pPr>
        <w:numPr>
          <w:ilvl w:val="1"/>
          <w:numId w:val="2"/>
        </w:numPr>
        <w:spacing w:before="120"/>
        <w:ind w:left="567" w:hanging="567"/>
        <w:jc w:val="both"/>
      </w:pPr>
      <w:r w:rsidRPr="00474C58">
        <w:rPr>
          <w:b/>
          <w:i/>
          <w:iCs/>
        </w:rPr>
        <w:t>Vị trí bất động sản</w:t>
      </w:r>
      <w:r w:rsidRPr="00474C58">
        <w:t>:</w:t>
      </w:r>
      <w:r w:rsidR="0024209D" w:rsidRPr="00474C58">
        <w:t xml:space="preserve"> </w:t>
      </w:r>
      <w:r w:rsidR="007E0997">
        <w:t xml:space="preserve">Lô </w:t>
      </w:r>
      <w:r w:rsidR="00BA5A18">
        <w:t>A</w:t>
      </w:r>
      <w:r w:rsidR="007E0997">
        <w:t>1</w:t>
      </w:r>
      <w:r w:rsidR="00BA5A18">
        <w:t>-3</w:t>
      </w:r>
      <w:r w:rsidR="007E0997">
        <w:t xml:space="preserve"> và lô </w:t>
      </w:r>
      <w:r w:rsidR="00BA7B15">
        <w:t>A1-4</w:t>
      </w:r>
      <w:r w:rsidR="00AC292F" w:rsidRPr="00474C58">
        <w:t>,</w:t>
      </w:r>
      <w:r w:rsidR="00BA7B15">
        <w:t xml:space="preserve"> Khu đô thị sinh thái ven sông Hòa Xuân, </w:t>
      </w:r>
      <w:r w:rsidR="003C32C5">
        <w:t xml:space="preserve">phường </w:t>
      </w:r>
      <w:r w:rsidR="00BA7B15">
        <w:t>Hòa Xuân</w:t>
      </w:r>
      <w:r w:rsidR="003C32C5">
        <w:t>, Thành phố Đà Nẵng</w:t>
      </w:r>
    </w:p>
    <w:p w14:paraId="314E7666" w14:textId="1249E117" w:rsidR="0087520F" w:rsidRPr="00474C58" w:rsidRDefault="00272AC0" w:rsidP="005813DE">
      <w:pPr>
        <w:numPr>
          <w:ilvl w:val="1"/>
          <w:numId w:val="2"/>
        </w:numPr>
        <w:spacing w:before="120"/>
        <w:ind w:left="567" w:hanging="567"/>
        <w:rPr>
          <w:i/>
          <w:iCs/>
        </w:rPr>
      </w:pPr>
      <w:r w:rsidRPr="00474C58">
        <w:rPr>
          <w:b/>
          <w:i/>
          <w:iCs/>
        </w:rPr>
        <w:t>Thông tin về quy hoạc</w:t>
      </w:r>
      <w:r w:rsidR="002C29E5" w:rsidRPr="00474C58">
        <w:rPr>
          <w:b/>
          <w:i/>
          <w:iCs/>
        </w:rPr>
        <w:t>h có liên quan đến bất động sản</w:t>
      </w:r>
      <w:r w:rsidR="009F25DC">
        <w:rPr>
          <w:rStyle w:val="FootnoteReference"/>
          <w:i/>
          <w:iCs/>
        </w:rPr>
        <w:footnoteReference w:id="1"/>
      </w:r>
      <w:r w:rsidR="002C29E5" w:rsidRPr="00474C58">
        <w:rPr>
          <w:i/>
          <w:iCs/>
        </w:rPr>
        <w:t>:</w:t>
      </w:r>
    </w:p>
    <w:tbl>
      <w:tblPr>
        <w:tblStyle w:val="TableGrid"/>
        <w:tblW w:w="0" w:type="auto"/>
        <w:tblInd w:w="567" w:type="dxa"/>
        <w:tblLook w:val="04A0" w:firstRow="1" w:lastRow="0" w:firstColumn="1" w:lastColumn="0" w:noHBand="0" w:noVBand="1"/>
      </w:tblPr>
      <w:tblGrid>
        <w:gridCol w:w="562"/>
        <w:gridCol w:w="2835"/>
        <w:gridCol w:w="2694"/>
        <w:gridCol w:w="2689"/>
      </w:tblGrid>
      <w:tr w:rsidR="00FF1055" w14:paraId="6728F2CE" w14:textId="77777777">
        <w:tc>
          <w:tcPr>
            <w:tcW w:w="562" w:type="dxa"/>
            <w:tcBorders>
              <w:top w:val="single" w:sz="4" w:space="0" w:color="auto"/>
              <w:left w:val="single" w:sz="4" w:space="0" w:color="auto"/>
              <w:bottom w:val="single" w:sz="4" w:space="0" w:color="auto"/>
              <w:right w:val="single" w:sz="4" w:space="0" w:color="auto"/>
            </w:tcBorders>
            <w:shd w:val="clear" w:color="auto" w:fill="FFC000"/>
            <w:hideMark/>
          </w:tcPr>
          <w:p w14:paraId="5815B2D3" w14:textId="77777777" w:rsidR="00FF1055" w:rsidRDefault="00FF1055">
            <w:pPr>
              <w:jc w:val="center"/>
              <w:rPr>
                <w:b/>
                <w:bCs/>
              </w:rPr>
            </w:pPr>
            <w:r>
              <w:rPr>
                <w:b/>
                <w:bCs/>
              </w:rPr>
              <w:t>TT</w:t>
            </w:r>
          </w:p>
        </w:tc>
        <w:tc>
          <w:tcPr>
            <w:tcW w:w="2835" w:type="dxa"/>
            <w:tcBorders>
              <w:top w:val="single" w:sz="4" w:space="0" w:color="auto"/>
              <w:left w:val="single" w:sz="4" w:space="0" w:color="auto"/>
              <w:bottom w:val="single" w:sz="4" w:space="0" w:color="auto"/>
              <w:right w:val="single" w:sz="4" w:space="0" w:color="auto"/>
            </w:tcBorders>
            <w:shd w:val="clear" w:color="auto" w:fill="FFC000"/>
            <w:hideMark/>
          </w:tcPr>
          <w:p w14:paraId="537A2676" w14:textId="77777777" w:rsidR="00FF1055" w:rsidRDefault="00FF1055">
            <w:pPr>
              <w:jc w:val="center"/>
              <w:rPr>
                <w:b/>
                <w:bCs/>
              </w:rPr>
            </w:pPr>
            <w:r>
              <w:rPr>
                <w:b/>
                <w:bCs/>
              </w:rPr>
              <w:t>Chỉ tiêu</w:t>
            </w:r>
          </w:p>
        </w:tc>
        <w:tc>
          <w:tcPr>
            <w:tcW w:w="2694" w:type="dxa"/>
            <w:tcBorders>
              <w:top w:val="single" w:sz="4" w:space="0" w:color="auto"/>
              <w:left w:val="single" w:sz="4" w:space="0" w:color="auto"/>
              <w:bottom w:val="single" w:sz="4" w:space="0" w:color="auto"/>
              <w:right w:val="single" w:sz="4" w:space="0" w:color="auto"/>
            </w:tcBorders>
            <w:shd w:val="clear" w:color="auto" w:fill="FFC000"/>
            <w:hideMark/>
          </w:tcPr>
          <w:p w14:paraId="10226698" w14:textId="34F518E6" w:rsidR="00FF1055" w:rsidRDefault="00FF1055">
            <w:pPr>
              <w:jc w:val="center"/>
              <w:rPr>
                <w:b/>
                <w:bCs/>
              </w:rPr>
            </w:pPr>
            <w:r w:rsidRPr="00FF1055">
              <w:rPr>
                <w:b/>
                <w:bCs/>
              </w:rPr>
              <w:t>Ô đất A1-3 (Tòa S1)</w:t>
            </w:r>
          </w:p>
        </w:tc>
        <w:tc>
          <w:tcPr>
            <w:tcW w:w="2689" w:type="dxa"/>
            <w:tcBorders>
              <w:top w:val="single" w:sz="4" w:space="0" w:color="auto"/>
              <w:left w:val="single" w:sz="4" w:space="0" w:color="auto"/>
              <w:bottom w:val="single" w:sz="4" w:space="0" w:color="auto"/>
              <w:right w:val="single" w:sz="4" w:space="0" w:color="auto"/>
            </w:tcBorders>
            <w:shd w:val="clear" w:color="auto" w:fill="FFC000"/>
            <w:hideMark/>
          </w:tcPr>
          <w:p w14:paraId="12C69403" w14:textId="45246D62" w:rsidR="00FF1055" w:rsidRDefault="00FF1055">
            <w:pPr>
              <w:jc w:val="center"/>
              <w:rPr>
                <w:b/>
                <w:bCs/>
              </w:rPr>
            </w:pPr>
            <w:r w:rsidRPr="00FF1055">
              <w:rPr>
                <w:b/>
                <w:bCs/>
              </w:rPr>
              <w:t>Ô đất A1-4 (Tòa S2)</w:t>
            </w:r>
          </w:p>
        </w:tc>
      </w:tr>
      <w:tr w:rsidR="00FF1055" w14:paraId="45FE58F4" w14:textId="77777777">
        <w:tc>
          <w:tcPr>
            <w:tcW w:w="562" w:type="dxa"/>
            <w:tcBorders>
              <w:top w:val="single" w:sz="4" w:space="0" w:color="auto"/>
              <w:left w:val="single" w:sz="4" w:space="0" w:color="auto"/>
              <w:bottom w:val="single" w:sz="4" w:space="0" w:color="auto"/>
              <w:right w:val="single" w:sz="4" w:space="0" w:color="auto"/>
            </w:tcBorders>
            <w:hideMark/>
          </w:tcPr>
          <w:p w14:paraId="28F7C020" w14:textId="77777777" w:rsidR="00FF1055" w:rsidRDefault="00FF1055">
            <w:pPr>
              <w:jc w:val="center"/>
            </w:pPr>
            <w:r>
              <w:t>1</w:t>
            </w:r>
          </w:p>
        </w:tc>
        <w:tc>
          <w:tcPr>
            <w:tcW w:w="2835" w:type="dxa"/>
            <w:tcBorders>
              <w:top w:val="single" w:sz="4" w:space="0" w:color="auto"/>
              <w:left w:val="single" w:sz="4" w:space="0" w:color="auto"/>
              <w:bottom w:val="single" w:sz="4" w:space="0" w:color="auto"/>
              <w:right w:val="single" w:sz="4" w:space="0" w:color="auto"/>
            </w:tcBorders>
            <w:hideMark/>
          </w:tcPr>
          <w:p w14:paraId="439245B2" w14:textId="77777777" w:rsidR="00FF1055" w:rsidRDefault="00FF1055">
            <w:pPr>
              <w:jc w:val="both"/>
            </w:pPr>
            <w:r>
              <w:t>Diện tích</w:t>
            </w:r>
          </w:p>
        </w:tc>
        <w:tc>
          <w:tcPr>
            <w:tcW w:w="2694" w:type="dxa"/>
            <w:tcBorders>
              <w:top w:val="single" w:sz="4" w:space="0" w:color="auto"/>
              <w:left w:val="single" w:sz="4" w:space="0" w:color="auto"/>
              <w:bottom w:val="single" w:sz="4" w:space="0" w:color="auto"/>
              <w:right w:val="single" w:sz="4" w:space="0" w:color="auto"/>
            </w:tcBorders>
            <w:hideMark/>
          </w:tcPr>
          <w:p w14:paraId="5D888EBC" w14:textId="22AA4778" w:rsidR="00FF1055" w:rsidRDefault="00652485">
            <w:pPr>
              <w:jc w:val="center"/>
            </w:pPr>
            <w:r w:rsidRPr="00652485">
              <w:t xml:space="preserve">4.163 </w:t>
            </w:r>
            <w:r w:rsidR="00FF1055">
              <w:t>m</w:t>
            </w:r>
            <w:r w:rsidR="00FF1055">
              <w:rPr>
                <w:vertAlign w:val="superscript"/>
              </w:rPr>
              <w:t>2</w:t>
            </w:r>
          </w:p>
        </w:tc>
        <w:tc>
          <w:tcPr>
            <w:tcW w:w="2689" w:type="dxa"/>
            <w:tcBorders>
              <w:top w:val="single" w:sz="4" w:space="0" w:color="auto"/>
              <w:left w:val="single" w:sz="4" w:space="0" w:color="auto"/>
              <w:bottom w:val="single" w:sz="4" w:space="0" w:color="auto"/>
              <w:right w:val="single" w:sz="4" w:space="0" w:color="auto"/>
            </w:tcBorders>
            <w:hideMark/>
          </w:tcPr>
          <w:p w14:paraId="5AD8B0AA" w14:textId="0D49EC78" w:rsidR="00FF1055" w:rsidRDefault="007A1F1D">
            <w:pPr>
              <w:jc w:val="center"/>
            </w:pPr>
            <w:r>
              <w:t xml:space="preserve">3.572 </w:t>
            </w:r>
            <w:r w:rsidR="00FF1055">
              <w:t>m</w:t>
            </w:r>
            <w:r w:rsidR="00FF1055">
              <w:rPr>
                <w:vertAlign w:val="superscript"/>
              </w:rPr>
              <w:t>2</w:t>
            </w:r>
          </w:p>
        </w:tc>
      </w:tr>
      <w:tr w:rsidR="00FF1055" w14:paraId="483B61FC" w14:textId="77777777">
        <w:tc>
          <w:tcPr>
            <w:tcW w:w="562" w:type="dxa"/>
            <w:tcBorders>
              <w:top w:val="single" w:sz="4" w:space="0" w:color="auto"/>
              <w:left w:val="single" w:sz="4" w:space="0" w:color="auto"/>
              <w:bottom w:val="single" w:sz="4" w:space="0" w:color="auto"/>
              <w:right w:val="single" w:sz="4" w:space="0" w:color="auto"/>
            </w:tcBorders>
            <w:hideMark/>
          </w:tcPr>
          <w:p w14:paraId="49A75165" w14:textId="77777777" w:rsidR="00FF1055" w:rsidRDefault="00FF1055">
            <w:pPr>
              <w:jc w:val="center"/>
            </w:pPr>
            <w:r>
              <w:t>2</w:t>
            </w:r>
          </w:p>
        </w:tc>
        <w:tc>
          <w:tcPr>
            <w:tcW w:w="2835" w:type="dxa"/>
            <w:tcBorders>
              <w:top w:val="single" w:sz="4" w:space="0" w:color="auto"/>
              <w:left w:val="single" w:sz="4" w:space="0" w:color="auto"/>
              <w:bottom w:val="single" w:sz="4" w:space="0" w:color="auto"/>
              <w:right w:val="single" w:sz="4" w:space="0" w:color="auto"/>
            </w:tcBorders>
            <w:hideMark/>
          </w:tcPr>
          <w:p w14:paraId="32EA77D8" w14:textId="77777777" w:rsidR="00FF1055" w:rsidRDefault="00FF1055">
            <w:pPr>
              <w:jc w:val="both"/>
            </w:pPr>
            <w:r>
              <w:t>Dân số</w:t>
            </w:r>
          </w:p>
        </w:tc>
        <w:tc>
          <w:tcPr>
            <w:tcW w:w="2694" w:type="dxa"/>
            <w:tcBorders>
              <w:top w:val="single" w:sz="4" w:space="0" w:color="auto"/>
              <w:left w:val="single" w:sz="4" w:space="0" w:color="auto"/>
              <w:bottom w:val="single" w:sz="4" w:space="0" w:color="auto"/>
              <w:right w:val="single" w:sz="4" w:space="0" w:color="auto"/>
            </w:tcBorders>
            <w:hideMark/>
          </w:tcPr>
          <w:p w14:paraId="68045F60" w14:textId="5AC3498A" w:rsidR="00FF1055" w:rsidRDefault="00652485">
            <w:pPr>
              <w:jc w:val="center"/>
            </w:pPr>
            <w:r>
              <w:t>1.060 người</w:t>
            </w:r>
          </w:p>
        </w:tc>
        <w:tc>
          <w:tcPr>
            <w:tcW w:w="2689" w:type="dxa"/>
            <w:tcBorders>
              <w:top w:val="single" w:sz="4" w:space="0" w:color="auto"/>
              <w:left w:val="single" w:sz="4" w:space="0" w:color="auto"/>
              <w:bottom w:val="single" w:sz="4" w:space="0" w:color="auto"/>
              <w:right w:val="single" w:sz="4" w:space="0" w:color="auto"/>
            </w:tcBorders>
            <w:hideMark/>
          </w:tcPr>
          <w:p w14:paraId="0ACBD1C6" w14:textId="3274A2DF" w:rsidR="00FF1055" w:rsidRDefault="007A1F1D">
            <w:pPr>
              <w:jc w:val="center"/>
            </w:pPr>
            <w:r>
              <w:t>910</w:t>
            </w:r>
            <w:r w:rsidR="00FF1055">
              <w:t xml:space="preserve"> người</w:t>
            </w:r>
          </w:p>
        </w:tc>
      </w:tr>
      <w:tr w:rsidR="00FF1055" w14:paraId="12195658" w14:textId="77777777">
        <w:tc>
          <w:tcPr>
            <w:tcW w:w="562" w:type="dxa"/>
            <w:tcBorders>
              <w:top w:val="single" w:sz="4" w:space="0" w:color="auto"/>
              <w:left w:val="single" w:sz="4" w:space="0" w:color="auto"/>
              <w:bottom w:val="single" w:sz="4" w:space="0" w:color="auto"/>
              <w:right w:val="single" w:sz="4" w:space="0" w:color="auto"/>
            </w:tcBorders>
            <w:hideMark/>
          </w:tcPr>
          <w:p w14:paraId="292ADE35" w14:textId="77777777" w:rsidR="00FF1055" w:rsidRDefault="00FF1055">
            <w:pPr>
              <w:jc w:val="center"/>
            </w:pPr>
            <w:r>
              <w:t>3</w:t>
            </w:r>
          </w:p>
        </w:tc>
        <w:tc>
          <w:tcPr>
            <w:tcW w:w="2835" w:type="dxa"/>
            <w:tcBorders>
              <w:top w:val="single" w:sz="4" w:space="0" w:color="auto"/>
              <w:left w:val="single" w:sz="4" w:space="0" w:color="auto"/>
              <w:bottom w:val="single" w:sz="4" w:space="0" w:color="auto"/>
              <w:right w:val="single" w:sz="4" w:space="0" w:color="auto"/>
            </w:tcBorders>
            <w:hideMark/>
          </w:tcPr>
          <w:p w14:paraId="6C9B730A" w14:textId="77777777" w:rsidR="00FF1055" w:rsidRDefault="00FF1055">
            <w:pPr>
              <w:jc w:val="both"/>
            </w:pPr>
            <w:r>
              <w:t>Mật độ xây dựng tối đa</w:t>
            </w:r>
          </w:p>
        </w:tc>
        <w:tc>
          <w:tcPr>
            <w:tcW w:w="2694" w:type="dxa"/>
            <w:tcBorders>
              <w:top w:val="single" w:sz="4" w:space="0" w:color="auto"/>
              <w:left w:val="single" w:sz="4" w:space="0" w:color="auto"/>
              <w:bottom w:val="single" w:sz="4" w:space="0" w:color="auto"/>
              <w:right w:val="single" w:sz="4" w:space="0" w:color="auto"/>
            </w:tcBorders>
            <w:hideMark/>
          </w:tcPr>
          <w:p w14:paraId="22993408" w14:textId="5A7F0B60" w:rsidR="00FF1055" w:rsidRDefault="00FF1055">
            <w:pPr>
              <w:jc w:val="center"/>
            </w:pPr>
            <w:r>
              <w:t>7</w:t>
            </w:r>
            <w:r w:rsidR="00652485">
              <w:t>2</w:t>
            </w:r>
            <w:r>
              <w:t>%</w:t>
            </w:r>
          </w:p>
        </w:tc>
        <w:tc>
          <w:tcPr>
            <w:tcW w:w="2689" w:type="dxa"/>
            <w:tcBorders>
              <w:top w:val="single" w:sz="4" w:space="0" w:color="auto"/>
              <w:left w:val="single" w:sz="4" w:space="0" w:color="auto"/>
              <w:bottom w:val="single" w:sz="4" w:space="0" w:color="auto"/>
              <w:right w:val="single" w:sz="4" w:space="0" w:color="auto"/>
            </w:tcBorders>
            <w:hideMark/>
          </w:tcPr>
          <w:p w14:paraId="6A6DD1DF" w14:textId="6FFC65F8" w:rsidR="00FF1055" w:rsidRDefault="00FF1055">
            <w:pPr>
              <w:jc w:val="center"/>
            </w:pPr>
            <w:r>
              <w:t>7</w:t>
            </w:r>
            <w:r w:rsidR="007A1F1D">
              <w:t>2</w:t>
            </w:r>
            <w:r>
              <w:t>%</w:t>
            </w:r>
          </w:p>
        </w:tc>
      </w:tr>
      <w:tr w:rsidR="007A1F1D" w14:paraId="16007B6A" w14:textId="77777777">
        <w:tc>
          <w:tcPr>
            <w:tcW w:w="562" w:type="dxa"/>
            <w:tcBorders>
              <w:top w:val="single" w:sz="4" w:space="0" w:color="auto"/>
              <w:left w:val="single" w:sz="4" w:space="0" w:color="auto"/>
              <w:bottom w:val="single" w:sz="4" w:space="0" w:color="auto"/>
              <w:right w:val="single" w:sz="4" w:space="0" w:color="auto"/>
            </w:tcBorders>
            <w:hideMark/>
          </w:tcPr>
          <w:p w14:paraId="71122AE2" w14:textId="77777777" w:rsidR="007A1F1D" w:rsidRDefault="007A1F1D" w:rsidP="007A1F1D">
            <w:pPr>
              <w:jc w:val="center"/>
            </w:pPr>
            <w:r>
              <w:t>4</w:t>
            </w:r>
          </w:p>
        </w:tc>
        <w:tc>
          <w:tcPr>
            <w:tcW w:w="2835" w:type="dxa"/>
            <w:tcBorders>
              <w:top w:val="single" w:sz="4" w:space="0" w:color="auto"/>
              <w:left w:val="single" w:sz="4" w:space="0" w:color="auto"/>
              <w:bottom w:val="single" w:sz="4" w:space="0" w:color="auto"/>
              <w:right w:val="single" w:sz="4" w:space="0" w:color="auto"/>
            </w:tcBorders>
            <w:hideMark/>
          </w:tcPr>
          <w:p w14:paraId="610413CA" w14:textId="77777777" w:rsidR="007A1F1D" w:rsidRDefault="007A1F1D" w:rsidP="007A1F1D">
            <w:pPr>
              <w:jc w:val="both"/>
            </w:pPr>
            <w:r>
              <w:t>Hệ số sử dụng đất tối đa</w:t>
            </w:r>
          </w:p>
        </w:tc>
        <w:tc>
          <w:tcPr>
            <w:tcW w:w="2694" w:type="dxa"/>
            <w:tcBorders>
              <w:top w:val="single" w:sz="4" w:space="0" w:color="auto"/>
              <w:left w:val="single" w:sz="4" w:space="0" w:color="auto"/>
              <w:bottom w:val="single" w:sz="4" w:space="0" w:color="auto"/>
              <w:right w:val="single" w:sz="4" w:space="0" w:color="auto"/>
            </w:tcBorders>
            <w:hideMark/>
          </w:tcPr>
          <w:p w14:paraId="7478179A" w14:textId="375D3EA3" w:rsidR="007A1F1D" w:rsidRDefault="007A1F1D" w:rsidP="007A1F1D">
            <w:pPr>
              <w:jc w:val="center"/>
            </w:pPr>
            <w:r>
              <w:t>1</w:t>
            </w:r>
            <w:r>
              <w:t>2</w:t>
            </w:r>
            <w:r>
              <w:t>,</w:t>
            </w:r>
            <w:r>
              <w:t>3</w:t>
            </w:r>
            <w:r>
              <w:t xml:space="preserve"> lần</w:t>
            </w:r>
          </w:p>
        </w:tc>
        <w:tc>
          <w:tcPr>
            <w:tcW w:w="2689" w:type="dxa"/>
            <w:tcBorders>
              <w:top w:val="single" w:sz="4" w:space="0" w:color="auto"/>
              <w:left w:val="single" w:sz="4" w:space="0" w:color="auto"/>
              <w:bottom w:val="single" w:sz="4" w:space="0" w:color="auto"/>
              <w:right w:val="single" w:sz="4" w:space="0" w:color="auto"/>
            </w:tcBorders>
            <w:hideMark/>
          </w:tcPr>
          <w:p w14:paraId="3E2E6C60" w14:textId="49969F12" w:rsidR="007A1F1D" w:rsidRDefault="007A1F1D" w:rsidP="007A1F1D">
            <w:pPr>
              <w:jc w:val="center"/>
            </w:pPr>
            <w:r>
              <w:t>12,3 lần</w:t>
            </w:r>
          </w:p>
        </w:tc>
      </w:tr>
      <w:tr w:rsidR="007A1F1D" w14:paraId="4635830E" w14:textId="77777777">
        <w:tc>
          <w:tcPr>
            <w:tcW w:w="562" w:type="dxa"/>
            <w:tcBorders>
              <w:top w:val="single" w:sz="4" w:space="0" w:color="auto"/>
              <w:left w:val="single" w:sz="4" w:space="0" w:color="auto"/>
              <w:bottom w:val="single" w:sz="4" w:space="0" w:color="auto"/>
              <w:right w:val="single" w:sz="4" w:space="0" w:color="auto"/>
            </w:tcBorders>
            <w:hideMark/>
          </w:tcPr>
          <w:p w14:paraId="2B8B5180" w14:textId="77777777" w:rsidR="007A1F1D" w:rsidRDefault="007A1F1D" w:rsidP="007A1F1D">
            <w:pPr>
              <w:jc w:val="center"/>
            </w:pPr>
            <w:r>
              <w:t>5</w:t>
            </w:r>
          </w:p>
        </w:tc>
        <w:tc>
          <w:tcPr>
            <w:tcW w:w="2835" w:type="dxa"/>
            <w:tcBorders>
              <w:top w:val="single" w:sz="4" w:space="0" w:color="auto"/>
              <w:left w:val="single" w:sz="4" w:space="0" w:color="auto"/>
              <w:bottom w:val="single" w:sz="4" w:space="0" w:color="auto"/>
              <w:right w:val="single" w:sz="4" w:space="0" w:color="auto"/>
            </w:tcBorders>
            <w:hideMark/>
          </w:tcPr>
          <w:p w14:paraId="1AC253A0" w14:textId="77777777" w:rsidR="007A1F1D" w:rsidRDefault="007A1F1D" w:rsidP="007A1F1D">
            <w:pPr>
              <w:jc w:val="both"/>
            </w:pPr>
            <w:r>
              <w:t>Tầng cao tối thiểu/tối đa</w:t>
            </w:r>
          </w:p>
        </w:tc>
        <w:tc>
          <w:tcPr>
            <w:tcW w:w="2694" w:type="dxa"/>
            <w:tcBorders>
              <w:top w:val="single" w:sz="4" w:space="0" w:color="auto"/>
              <w:left w:val="single" w:sz="4" w:space="0" w:color="auto"/>
              <w:bottom w:val="single" w:sz="4" w:space="0" w:color="auto"/>
              <w:right w:val="single" w:sz="4" w:space="0" w:color="auto"/>
            </w:tcBorders>
            <w:hideMark/>
          </w:tcPr>
          <w:p w14:paraId="2C0ED67A" w14:textId="0F5C1811" w:rsidR="007A1F1D" w:rsidRDefault="007A1F1D" w:rsidP="007A1F1D">
            <w:pPr>
              <w:jc w:val="center"/>
            </w:pPr>
            <w:r>
              <w:t>1-2</w:t>
            </w:r>
            <w:r>
              <w:t>2</w:t>
            </w:r>
            <w:r>
              <w:t xml:space="preserve"> tầng</w:t>
            </w:r>
          </w:p>
        </w:tc>
        <w:tc>
          <w:tcPr>
            <w:tcW w:w="2689" w:type="dxa"/>
            <w:tcBorders>
              <w:top w:val="single" w:sz="4" w:space="0" w:color="auto"/>
              <w:left w:val="single" w:sz="4" w:space="0" w:color="auto"/>
              <w:bottom w:val="single" w:sz="4" w:space="0" w:color="auto"/>
              <w:right w:val="single" w:sz="4" w:space="0" w:color="auto"/>
            </w:tcBorders>
            <w:hideMark/>
          </w:tcPr>
          <w:p w14:paraId="5046C662" w14:textId="5B799F09" w:rsidR="007A1F1D" w:rsidRDefault="007A1F1D" w:rsidP="007A1F1D">
            <w:pPr>
              <w:jc w:val="center"/>
            </w:pPr>
            <w:r>
              <w:t>1-22 tầng</w:t>
            </w:r>
          </w:p>
        </w:tc>
      </w:tr>
      <w:tr w:rsidR="007A1F1D" w14:paraId="564B071D" w14:textId="77777777">
        <w:tc>
          <w:tcPr>
            <w:tcW w:w="562" w:type="dxa"/>
            <w:tcBorders>
              <w:top w:val="single" w:sz="4" w:space="0" w:color="auto"/>
              <w:left w:val="single" w:sz="4" w:space="0" w:color="auto"/>
              <w:bottom w:val="single" w:sz="4" w:space="0" w:color="auto"/>
              <w:right w:val="single" w:sz="4" w:space="0" w:color="auto"/>
            </w:tcBorders>
            <w:hideMark/>
          </w:tcPr>
          <w:p w14:paraId="0DF187AE" w14:textId="77777777" w:rsidR="007A1F1D" w:rsidRDefault="007A1F1D" w:rsidP="007A1F1D">
            <w:pPr>
              <w:jc w:val="center"/>
            </w:pPr>
            <w:r>
              <w:t>6</w:t>
            </w:r>
          </w:p>
        </w:tc>
        <w:tc>
          <w:tcPr>
            <w:tcW w:w="2835" w:type="dxa"/>
            <w:tcBorders>
              <w:top w:val="single" w:sz="4" w:space="0" w:color="auto"/>
              <w:left w:val="single" w:sz="4" w:space="0" w:color="auto"/>
              <w:bottom w:val="single" w:sz="4" w:space="0" w:color="auto"/>
              <w:right w:val="single" w:sz="4" w:space="0" w:color="auto"/>
            </w:tcBorders>
            <w:hideMark/>
          </w:tcPr>
          <w:p w14:paraId="05EEDEA7" w14:textId="77777777" w:rsidR="007A1F1D" w:rsidRDefault="007A1F1D" w:rsidP="007A1F1D">
            <w:pPr>
              <w:jc w:val="both"/>
            </w:pPr>
            <w:r>
              <w:t>Chiều cao xây dựng tối đa</w:t>
            </w:r>
          </w:p>
        </w:tc>
        <w:tc>
          <w:tcPr>
            <w:tcW w:w="2694" w:type="dxa"/>
            <w:tcBorders>
              <w:top w:val="single" w:sz="4" w:space="0" w:color="auto"/>
              <w:left w:val="single" w:sz="4" w:space="0" w:color="auto"/>
              <w:bottom w:val="single" w:sz="4" w:space="0" w:color="auto"/>
              <w:right w:val="single" w:sz="4" w:space="0" w:color="auto"/>
            </w:tcBorders>
            <w:hideMark/>
          </w:tcPr>
          <w:p w14:paraId="37E0683D" w14:textId="32550AA8" w:rsidR="007A1F1D" w:rsidRDefault="007A1F1D" w:rsidP="007A1F1D">
            <w:pPr>
              <w:jc w:val="center"/>
            </w:pPr>
            <w:r>
              <w:t>86</w:t>
            </w:r>
            <w:r>
              <w:t>m</w:t>
            </w:r>
          </w:p>
        </w:tc>
        <w:tc>
          <w:tcPr>
            <w:tcW w:w="2689" w:type="dxa"/>
            <w:tcBorders>
              <w:top w:val="single" w:sz="4" w:space="0" w:color="auto"/>
              <w:left w:val="single" w:sz="4" w:space="0" w:color="auto"/>
              <w:bottom w:val="single" w:sz="4" w:space="0" w:color="auto"/>
              <w:right w:val="single" w:sz="4" w:space="0" w:color="auto"/>
            </w:tcBorders>
            <w:hideMark/>
          </w:tcPr>
          <w:p w14:paraId="370BAF26" w14:textId="4C5297D0" w:rsidR="007A1F1D" w:rsidRDefault="007A1F1D" w:rsidP="007A1F1D">
            <w:pPr>
              <w:jc w:val="center"/>
            </w:pPr>
            <w:r>
              <w:t>86m</w:t>
            </w:r>
          </w:p>
        </w:tc>
      </w:tr>
    </w:tbl>
    <w:p w14:paraId="2B7D371E" w14:textId="77777777" w:rsidR="003B46DB" w:rsidRPr="00474C58" w:rsidRDefault="003B46DB" w:rsidP="00D442ED">
      <w:pPr>
        <w:spacing w:before="120"/>
        <w:ind w:left="567" w:hanging="567"/>
        <w:rPr>
          <w:vanish/>
        </w:rPr>
      </w:pPr>
    </w:p>
    <w:p w14:paraId="7DB8554F" w14:textId="0A181291" w:rsidR="00272AC0" w:rsidRPr="00474C58" w:rsidRDefault="00DD5B92" w:rsidP="00D442ED">
      <w:pPr>
        <w:numPr>
          <w:ilvl w:val="1"/>
          <w:numId w:val="2"/>
        </w:numPr>
        <w:spacing w:before="120"/>
        <w:ind w:left="567" w:hanging="567"/>
        <w:rPr>
          <w:i/>
          <w:iCs/>
        </w:rPr>
      </w:pPr>
      <w:r w:rsidRPr="00474C58">
        <w:rPr>
          <w:b/>
          <w:i/>
          <w:iCs/>
        </w:rPr>
        <w:t xml:space="preserve">Quy mô của </w:t>
      </w:r>
      <w:r w:rsidR="0079752A" w:rsidRPr="00474C58">
        <w:rPr>
          <w:b/>
          <w:i/>
          <w:iCs/>
        </w:rPr>
        <w:t>bất động sản</w:t>
      </w:r>
      <w:r w:rsidRPr="00474C58">
        <w:rPr>
          <w:i/>
          <w:iCs/>
        </w:rPr>
        <w:t>:</w:t>
      </w:r>
      <w:r w:rsidR="00046C35">
        <w:rPr>
          <w:rStyle w:val="FootnoteReference"/>
          <w:i/>
          <w:iCs/>
        </w:rPr>
        <w:footnoteReference w:id="2"/>
      </w:r>
      <w:r w:rsidRPr="00474C58">
        <w:rPr>
          <w:i/>
          <w:iCs/>
        </w:rPr>
        <w:t xml:space="preserve"> </w:t>
      </w:r>
    </w:p>
    <w:tbl>
      <w:tblPr>
        <w:tblStyle w:val="TableGrid"/>
        <w:tblW w:w="4699" w:type="pct"/>
        <w:tblInd w:w="562" w:type="dxa"/>
        <w:tblLook w:val="04A0" w:firstRow="1" w:lastRow="0" w:firstColumn="1" w:lastColumn="0" w:noHBand="0" w:noVBand="1"/>
      </w:tblPr>
      <w:tblGrid>
        <w:gridCol w:w="568"/>
        <w:gridCol w:w="4158"/>
        <w:gridCol w:w="966"/>
        <w:gridCol w:w="1551"/>
        <w:gridCol w:w="1541"/>
      </w:tblGrid>
      <w:tr w:rsidR="008C216B" w14:paraId="359170A5" w14:textId="77777777" w:rsidTr="008955D6">
        <w:trPr>
          <w:tblHeader/>
        </w:trPr>
        <w:tc>
          <w:tcPr>
            <w:tcW w:w="323" w:type="pct"/>
            <w:shd w:val="clear" w:color="auto" w:fill="FFC000" w:themeFill="accent4"/>
          </w:tcPr>
          <w:p w14:paraId="55A2F2B6" w14:textId="110321BC" w:rsidR="008C216B" w:rsidRPr="00C87568" w:rsidRDefault="00064174" w:rsidP="005A29E9">
            <w:pPr>
              <w:jc w:val="center"/>
              <w:rPr>
                <w:b/>
                <w:bCs/>
              </w:rPr>
            </w:pPr>
            <w:r w:rsidRPr="00C87568">
              <w:rPr>
                <w:b/>
                <w:bCs/>
              </w:rPr>
              <w:t>TT</w:t>
            </w:r>
          </w:p>
        </w:tc>
        <w:tc>
          <w:tcPr>
            <w:tcW w:w="2367" w:type="pct"/>
            <w:shd w:val="clear" w:color="auto" w:fill="FFC000" w:themeFill="accent4"/>
          </w:tcPr>
          <w:p w14:paraId="67460E00" w14:textId="32CADF75" w:rsidR="008C216B" w:rsidRPr="00C87568" w:rsidRDefault="003B5C55" w:rsidP="005A29E9">
            <w:pPr>
              <w:jc w:val="center"/>
              <w:rPr>
                <w:b/>
                <w:bCs/>
              </w:rPr>
            </w:pPr>
            <w:r w:rsidRPr="00C87568">
              <w:rPr>
                <w:b/>
                <w:bCs/>
              </w:rPr>
              <w:t>Nội dung</w:t>
            </w:r>
          </w:p>
        </w:tc>
        <w:tc>
          <w:tcPr>
            <w:tcW w:w="550" w:type="pct"/>
            <w:shd w:val="clear" w:color="auto" w:fill="FFC000" w:themeFill="accent4"/>
          </w:tcPr>
          <w:p w14:paraId="059406B2" w14:textId="075D49C5" w:rsidR="008C216B" w:rsidRPr="00C87568" w:rsidRDefault="003B5C55" w:rsidP="005A29E9">
            <w:pPr>
              <w:jc w:val="center"/>
              <w:rPr>
                <w:b/>
                <w:bCs/>
              </w:rPr>
            </w:pPr>
            <w:r w:rsidRPr="00C87568">
              <w:rPr>
                <w:b/>
                <w:bCs/>
              </w:rPr>
              <w:t>Đơn vị</w:t>
            </w:r>
          </w:p>
        </w:tc>
        <w:tc>
          <w:tcPr>
            <w:tcW w:w="883" w:type="pct"/>
            <w:shd w:val="clear" w:color="auto" w:fill="FFC000" w:themeFill="accent4"/>
          </w:tcPr>
          <w:p w14:paraId="1AD19556" w14:textId="69293CB6" w:rsidR="008C216B" w:rsidRPr="00C87568" w:rsidRDefault="003B5C55" w:rsidP="005A29E9">
            <w:pPr>
              <w:jc w:val="center"/>
              <w:rPr>
                <w:b/>
                <w:bCs/>
              </w:rPr>
            </w:pPr>
            <w:r w:rsidRPr="00C87568">
              <w:rPr>
                <w:b/>
                <w:bCs/>
              </w:rPr>
              <w:t>A1-3 (S1)</w:t>
            </w:r>
          </w:p>
        </w:tc>
        <w:tc>
          <w:tcPr>
            <w:tcW w:w="877" w:type="pct"/>
            <w:shd w:val="clear" w:color="auto" w:fill="FFC000" w:themeFill="accent4"/>
          </w:tcPr>
          <w:p w14:paraId="755AC055" w14:textId="2754C359" w:rsidR="008C216B" w:rsidRPr="00C87568" w:rsidRDefault="003B5C55" w:rsidP="005A29E9">
            <w:pPr>
              <w:jc w:val="center"/>
              <w:rPr>
                <w:b/>
                <w:bCs/>
              </w:rPr>
            </w:pPr>
            <w:r w:rsidRPr="00C87568">
              <w:rPr>
                <w:b/>
                <w:bCs/>
              </w:rPr>
              <w:t>A1-4 (S2)</w:t>
            </w:r>
          </w:p>
        </w:tc>
      </w:tr>
      <w:tr w:rsidR="008C216B" w14:paraId="4D89B84E" w14:textId="77777777" w:rsidTr="008955D6">
        <w:tc>
          <w:tcPr>
            <w:tcW w:w="323" w:type="pct"/>
          </w:tcPr>
          <w:p w14:paraId="279B35D8" w14:textId="4031E3E4" w:rsidR="008C216B" w:rsidRDefault="00064174" w:rsidP="005A29E9">
            <w:pPr>
              <w:jc w:val="center"/>
            </w:pPr>
            <w:r>
              <w:t>1</w:t>
            </w:r>
          </w:p>
        </w:tc>
        <w:tc>
          <w:tcPr>
            <w:tcW w:w="2367" w:type="pct"/>
          </w:tcPr>
          <w:p w14:paraId="086D7963" w14:textId="47C4F5D9" w:rsidR="008C216B" w:rsidRDefault="00C87568" w:rsidP="005A29E9">
            <w:r>
              <w:t>Diện tích khu đất</w:t>
            </w:r>
          </w:p>
        </w:tc>
        <w:tc>
          <w:tcPr>
            <w:tcW w:w="550" w:type="pct"/>
          </w:tcPr>
          <w:p w14:paraId="6AD67D3D" w14:textId="0A6FA9A4" w:rsidR="008C216B" w:rsidRDefault="00122CAA" w:rsidP="005A29E9">
            <w:pPr>
              <w:jc w:val="center"/>
            </w:pPr>
            <w:r>
              <w:t>m</w:t>
            </w:r>
            <w:r w:rsidRPr="00122CAA">
              <w:rPr>
                <w:vertAlign w:val="superscript"/>
              </w:rPr>
              <w:t>2</w:t>
            </w:r>
          </w:p>
        </w:tc>
        <w:tc>
          <w:tcPr>
            <w:tcW w:w="883" w:type="pct"/>
          </w:tcPr>
          <w:p w14:paraId="418F88CB" w14:textId="1C6AA2DD" w:rsidR="008C216B" w:rsidRDefault="002C5608" w:rsidP="005A29E9">
            <w:pPr>
              <w:jc w:val="center"/>
            </w:pPr>
            <w:r w:rsidRPr="002C5608">
              <w:t>4.163</w:t>
            </w:r>
          </w:p>
        </w:tc>
        <w:tc>
          <w:tcPr>
            <w:tcW w:w="877" w:type="pct"/>
          </w:tcPr>
          <w:p w14:paraId="3A7FA27F" w14:textId="721BA1E6" w:rsidR="008C216B" w:rsidRDefault="001E61C4" w:rsidP="005A29E9">
            <w:pPr>
              <w:jc w:val="center"/>
            </w:pPr>
            <w:r w:rsidRPr="001E61C4">
              <w:t>3.572</w:t>
            </w:r>
          </w:p>
        </w:tc>
      </w:tr>
      <w:tr w:rsidR="008C216B" w14:paraId="673405ED" w14:textId="77777777" w:rsidTr="008955D6">
        <w:tc>
          <w:tcPr>
            <w:tcW w:w="323" w:type="pct"/>
          </w:tcPr>
          <w:p w14:paraId="37705DD4" w14:textId="0424FEBC" w:rsidR="008C216B" w:rsidRPr="00EF5ECF" w:rsidRDefault="00064174" w:rsidP="005A29E9">
            <w:pPr>
              <w:jc w:val="center"/>
              <w:rPr>
                <w:i/>
                <w:iCs/>
              </w:rPr>
            </w:pPr>
            <w:r w:rsidRPr="00EF5ECF">
              <w:rPr>
                <w:i/>
                <w:iCs/>
              </w:rPr>
              <w:t>1.1</w:t>
            </w:r>
          </w:p>
        </w:tc>
        <w:tc>
          <w:tcPr>
            <w:tcW w:w="2367" w:type="pct"/>
          </w:tcPr>
          <w:p w14:paraId="6CCC7185" w14:textId="580521CF" w:rsidR="008C216B" w:rsidRPr="00EF5ECF" w:rsidRDefault="00C87568" w:rsidP="005A29E9">
            <w:pPr>
              <w:rPr>
                <w:i/>
                <w:iCs/>
              </w:rPr>
            </w:pPr>
            <w:r w:rsidRPr="00EF5ECF">
              <w:rPr>
                <w:i/>
                <w:iCs/>
              </w:rPr>
              <w:t>Diện tích xây dựng công trình</w:t>
            </w:r>
          </w:p>
        </w:tc>
        <w:tc>
          <w:tcPr>
            <w:tcW w:w="550" w:type="pct"/>
          </w:tcPr>
          <w:p w14:paraId="7A2BDD8B" w14:textId="6CD52F50"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7FDF22CA" w14:textId="5420C7F7" w:rsidR="008C216B" w:rsidRPr="00EF5ECF" w:rsidRDefault="002C5608" w:rsidP="005A29E9">
            <w:pPr>
              <w:jc w:val="center"/>
              <w:rPr>
                <w:i/>
                <w:iCs/>
              </w:rPr>
            </w:pPr>
            <w:r w:rsidRPr="002C5608">
              <w:rPr>
                <w:i/>
                <w:iCs/>
              </w:rPr>
              <w:t>3.017,9</w:t>
            </w:r>
          </w:p>
        </w:tc>
        <w:tc>
          <w:tcPr>
            <w:tcW w:w="877" w:type="pct"/>
          </w:tcPr>
          <w:p w14:paraId="2E46A4FB" w14:textId="6E21DD11" w:rsidR="008C216B" w:rsidRPr="00EF5ECF" w:rsidRDefault="0055773D" w:rsidP="005A29E9">
            <w:pPr>
              <w:jc w:val="center"/>
              <w:rPr>
                <w:i/>
                <w:iCs/>
              </w:rPr>
            </w:pPr>
            <w:r w:rsidRPr="0055773D">
              <w:rPr>
                <w:i/>
                <w:iCs/>
              </w:rPr>
              <w:t>2.541,8</w:t>
            </w:r>
          </w:p>
        </w:tc>
      </w:tr>
      <w:tr w:rsidR="008C216B" w14:paraId="5977FCD4" w14:textId="77777777" w:rsidTr="008955D6">
        <w:tc>
          <w:tcPr>
            <w:tcW w:w="323" w:type="pct"/>
          </w:tcPr>
          <w:p w14:paraId="51D43FA5" w14:textId="1BA3C642" w:rsidR="008C216B" w:rsidRPr="00EF5ECF" w:rsidRDefault="00064174" w:rsidP="005A29E9">
            <w:pPr>
              <w:jc w:val="center"/>
              <w:rPr>
                <w:i/>
                <w:iCs/>
              </w:rPr>
            </w:pPr>
            <w:r w:rsidRPr="00EF5ECF">
              <w:rPr>
                <w:i/>
                <w:iCs/>
              </w:rPr>
              <w:t>1.2</w:t>
            </w:r>
          </w:p>
        </w:tc>
        <w:tc>
          <w:tcPr>
            <w:tcW w:w="2367" w:type="pct"/>
          </w:tcPr>
          <w:p w14:paraId="569A8205" w14:textId="09F28A0E" w:rsidR="008C216B" w:rsidRPr="00EF5ECF" w:rsidRDefault="00C87568" w:rsidP="005A29E9">
            <w:pPr>
              <w:rPr>
                <w:i/>
                <w:iCs/>
              </w:rPr>
            </w:pPr>
            <w:r w:rsidRPr="00EF5ECF">
              <w:rPr>
                <w:i/>
                <w:iCs/>
              </w:rPr>
              <w:t>Diện tích cây xanh</w:t>
            </w:r>
          </w:p>
        </w:tc>
        <w:tc>
          <w:tcPr>
            <w:tcW w:w="550" w:type="pct"/>
          </w:tcPr>
          <w:p w14:paraId="007AD4EF" w14:textId="39F7C166"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03478382" w14:textId="6AE28EFF" w:rsidR="008C216B" w:rsidRPr="00EF5ECF" w:rsidRDefault="005721A2" w:rsidP="005A29E9">
            <w:pPr>
              <w:jc w:val="center"/>
              <w:rPr>
                <w:i/>
                <w:iCs/>
              </w:rPr>
            </w:pPr>
            <w:r w:rsidRPr="005721A2">
              <w:rPr>
                <w:i/>
                <w:iCs/>
              </w:rPr>
              <w:t>851</w:t>
            </w:r>
          </w:p>
        </w:tc>
        <w:tc>
          <w:tcPr>
            <w:tcW w:w="877" w:type="pct"/>
          </w:tcPr>
          <w:p w14:paraId="698CCBEC" w14:textId="4701DBB8" w:rsidR="008C216B" w:rsidRPr="00EF5ECF" w:rsidRDefault="0055773D" w:rsidP="005A29E9">
            <w:pPr>
              <w:jc w:val="center"/>
              <w:rPr>
                <w:i/>
                <w:iCs/>
              </w:rPr>
            </w:pPr>
            <w:r w:rsidRPr="0055773D">
              <w:rPr>
                <w:i/>
                <w:iCs/>
              </w:rPr>
              <w:t>715,2</w:t>
            </w:r>
          </w:p>
        </w:tc>
      </w:tr>
      <w:tr w:rsidR="008C216B" w14:paraId="045C8892" w14:textId="77777777" w:rsidTr="008955D6">
        <w:tc>
          <w:tcPr>
            <w:tcW w:w="323" w:type="pct"/>
          </w:tcPr>
          <w:p w14:paraId="6B2B254F" w14:textId="171F92AC" w:rsidR="008C216B" w:rsidRPr="00EF5ECF" w:rsidRDefault="00064174" w:rsidP="005A29E9">
            <w:pPr>
              <w:jc w:val="center"/>
              <w:rPr>
                <w:i/>
                <w:iCs/>
              </w:rPr>
            </w:pPr>
            <w:r w:rsidRPr="00EF5ECF">
              <w:rPr>
                <w:i/>
                <w:iCs/>
              </w:rPr>
              <w:t>1.3</w:t>
            </w:r>
          </w:p>
        </w:tc>
        <w:tc>
          <w:tcPr>
            <w:tcW w:w="2367" w:type="pct"/>
          </w:tcPr>
          <w:p w14:paraId="71432ECC" w14:textId="380464AD" w:rsidR="008C216B" w:rsidRPr="00EF5ECF" w:rsidRDefault="00C87568" w:rsidP="005A29E9">
            <w:pPr>
              <w:rPr>
                <w:i/>
                <w:iCs/>
              </w:rPr>
            </w:pPr>
            <w:r w:rsidRPr="00EF5ECF">
              <w:rPr>
                <w:i/>
                <w:iCs/>
              </w:rPr>
              <w:t>Diện tích giao thông</w:t>
            </w:r>
          </w:p>
        </w:tc>
        <w:tc>
          <w:tcPr>
            <w:tcW w:w="550" w:type="pct"/>
          </w:tcPr>
          <w:p w14:paraId="396745EA" w14:textId="0DF0197C"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49F1FAF3" w14:textId="08263156" w:rsidR="008C216B" w:rsidRPr="00EF5ECF" w:rsidRDefault="005721A2" w:rsidP="005A29E9">
            <w:pPr>
              <w:jc w:val="center"/>
              <w:rPr>
                <w:i/>
                <w:iCs/>
              </w:rPr>
            </w:pPr>
            <w:r w:rsidRPr="005721A2">
              <w:rPr>
                <w:i/>
                <w:iCs/>
              </w:rPr>
              <w:t>294,1</w:t>
            </w:r>
          </w:p>
        </w:tc>
        <w:tc>
          <w:tcPr>
            <w:tcW w:w="877" w:type="pct"/>
          </w:tcPr>
          <w:p w14:paraId="6335070E" w14:textId="1A209DF2" w:rsidR="008C216B" w:rsidRPr="00EF5ECF" w:rsidRDefault="0055773D" w:rsidP="005A29E9">
            <w:pPr>
              <w:jc w:val="center"/>
              <w:rPr>
                <w:i/>
                <w:iCs/>
              </w:rPr>
            </w:pPr>
            <w:r w:rsidRPr="0055773D">
              <w:rPr>
                <w:i/>
                <w:iCs/>
              </w:rPr>
              <w:t>315,0</w:t>
            </w:r>
          </w:p>
        </w:tc>
      </w:tr>
      <w:tr w:rsidR="008C216B" w14:paraId="501BCA9A" w14:textId="77777777" w:rsidTr="008955D6">
        <w:tc>
          <w:tcPr>
            <w:tcW w:w="323" w:type="pct"/>
          </w:tcPr>
          <w:p w14:paraId="6CEFEC67" w14:textId="314A9160" w:rsidR="008C216B" w:rsidRDefault="00064174" w:rsidP="005A29E9">
            <w:pPr>
              <w:jc w:val="center"/>
            </w:pPr>
            <w:r>
              <w:t>2</w:t>
            </w:r>
          </w:p>
        </w:tc>
        <w:tc>
          <w:tcPr>
            <w:tcW w:w="2367" w:type="pct"/>
          </w:tcPr>
          <w:p w14:paraId="4B4D216E" w14:textId="5275D920" w:rsidR="008C216B" w:rsidRDefault="00C87568" w:rsidP="005A29E9">
            <w:r>
              <w:t>Mật độ xây dựng</w:t>
            </w:r>
          </w:p>
        </w:tc>
        <w:tc>
          <w:tcPr>
            <w:tcW w:w="550" w:type="pct"/>
          </w:tcPr>
          <w:p w14:paraId="69085618" w14:textId="5B06D2E7" w:rsidR="008C216B" w:rsidRDefault="00122CAA" w:rsidP="005A29E9">
            <w:pPr>
              <w:jc w:val="center"/>
            </w:pPr>
            <w:r>
              <w:t>%</w:t>
            </w:r>
          </w:p>
        </w:tc>
        <w:tc>
          <w:tcPr>
            <w:tcW w:w="883" w:type="pct"/>
          </w:tcPr>
          <w:p w14:paraId="7FDBCE73" w14:textId="0DDD8473" w:rsidR="008C216B" w:rsidRDefault="005721A2" w:rsidP="005A29E9">
            <w:pPr>
              <w:jc w:val="center"/>
            </w:pPr>
            <w:r w:rsidRPr="005721A2">
              <w:t>72</w:t>
            </w:r>
          </w:p>
        </w:tc>
        <w:tc>
          <w:tcPr>
            <w:tcW w:w="877" w:type="pct"/>
          </w:tcPr>
          <w:p w14:paraId="2E8C1C05" w14:textId="20838A1F" w:rsidR="008C216B" w:rsidRDefault="0055773D" w:rsidP="005A29E9">
            <w:pPr>
              <w:jc w:val="center"/>
            </w:pPr>
            <w:r w:rsidRPr="0055773D">
              <w:t>71</w:t>
            </w:r>
          </w:p>
        </w:tc>
      </w:tr>
      <w:tr w:rsidR="008C216B" w14:paraId="375033A1" w14:textId="77777777" w:rsidTr="008955D6">
        <w:tc>
          <w:tcPr>
            <w:tcW w:w="323" w:type="pct"/>
          </w:tcPr>
          <w:p w14:paraId="5538472B" w14:textId="14B7CEE5" w:rsidR="008C216B" w:rsidRDefault="00064174" w:rsidP="005A29E9">
            <w:pPr>
              <w:jc w:val="center"/>
            </w:pPr>
            <w:r>
              <w:t>3</w:t>
            </w:r>
          </w:p>
        </w:tc>
        <w:tc>
          <w:tcPr>
            <w:tcW w:w="2367" w:type="pct"/>
          </w:tcPr>
          <w:p w14:paraId="6B0F1290" w14:textId="0FC68BA4" w:rsidR="008C216B" w:rsidRDefault="00C87568" w:rsidP="005A29E9">
            <w:r>
              <w:t>Tổng diện tích sàn xây dựng (bao gồm hầm,</w:t>
            </w:r>
            <w:r w:rsidR="004F741F">
              <w:t xml:space="preserve"> diện tích kỹ thuật và PCCC)</w:t>
            </w:r>
          </w:p>
        </w:tc>
        <w:tc>
          <w:tcPr>
            <w:tcW w:w="550" w:type="pct"/>
          </w:tcPr>
          <w:p w14:paraId="3C480544" w14:textId="2FD5C8A7" w:rsidR="008C216B" w:rsidRDefault="00122CAA" w:rsidP="005A29E9">
            <w:pPr>
              <w:jc w:val="center"/>
            </w:pPr>
            <w:r>
              <w:t>m</w:t>
            </w:r>
            <w:r w:rsidRPr="00122CAA">
              <w:rPr>
                <w:vertAlign w:val="superscript"/>
              </w:rPr>
              <w:t>2</w:t>
            </w:r>
          </w:p>
        </w:tc>
        <w:tc>
          <w:tcPr>
            <w:tcW w:w="883" w:type="pct"/>
          </w:tcPr>
          <w:p w14:paraId="31FECB5C" w14:textId="003238C3" w:rsidR="008C216B" w:rsidRDefault="00D50ABD" w:rsidP="005A29E9">
            <w:pPr>
              <w:jc w:val="center"/>
            </w:pPr>
            <w:r w:rsidRPr="00D50ABD">
              <w:t>59.051,5</w:t>
            </w:r>
          </w:p>
        </w:tc>
        <w:tc>
          <w:tcPr>
            <w:tcW w:w="877" w:type="pct"/>
          </w:tcPr>
          <w:p w14:paraId="16CC511B" w14:textId="1AF3347D" w:rsidR="008C216B" w:rsidRDefault="00374E5B" w:rsidP="005A29E9">
            <w:pPr>
              <w:jc w:val="center"/>
            </w:pPr>
            <w:r w:rsidRPr="00374E5B">
              <w:t>53.082,2</w:t>
            </w:r>
          </w:p>
        </w:tc>
      </w:tr>
      <w:tr w:rsidR="008C216B" w14:paraId="02813A84" w14:textId="77777777" w:rsidTr="008955D6">
        <w:tc>
          <w:tcPr>
            <w:tcW w:w="323" w:type="pct"/>
          </w:tcPr>
          <w:p w14:paraId="1AD97185" w14:textId="05789B96" w:rsidR="008C216B" w:rsidRPr="00EF5ECF" w:rsidRDefault="00064174" w:rsidP="005A29E9">
            <w:pPr>
              <w:jc w:val="center"/>
              <w:rPr>
                <w:i/>
                <w:iCs/>
              </w:rPr>
            </w:pPr>
            <w:r w:rsidRPr="00EF5ECF">
              <w:rPr>
                <w:i/>
                <w:iCs/>
              </w:rPr>
              <w:t>3.1</w:t>
            </w:r>
          </w:p>
        </w:tc>
        <w:tc>
          <w:tcPr>
            <w:tcW w:w="2367" w:type="pct"/>
          </w:tcPr>
          <w:p w14:paraId="22E4C07A" w14:textId="4E859503" w:rsidR="008C216B" w:rsidRPr="00EF5ECF" w:rsidRDefault="004F741F" w:rsidP="005A29E9">
            <w:pPr>
              <w:rPr>
                <w:i/>
                <w:iCs/>
              </w:rPr>
            </w:pPr>
            <w:r w:rsidRPr="00EF5ECF">
              <w:rPr>
                <w:i/>
                <w:iCs/>
              </w:rPr>
              <w:t>Tổng diện tích xây dựng tầng hầm (2 tầng)</w:t>
            </w:r>
          </w:p>
        </w:tc>
        <w:tc>
          <w:tcPr>
            <w:tcW w:w="550" w:type="pct"/>
          </w:tcPr>
          <w:p w14:paraId="3CB8D4E6" w14:textId="74440A72"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19CC4776" w14:textId="0C93F418" w:rsidR="008C216B" w:rsidRPr="00EF5ECF" w:rsidRDefault="00D50ABD" w:rsidP="005A29E9">
            <w:pPr>
              <w:jc w:val="center"/>
              <w:rPr>
                <w:i/>
                <w:iCs/>
              </w:rPr>
            </w:pPr>
            <w:r w:rsidRPr="00D50ABD">
              <w:rPr>
                <w:i/>
                <w:iCs/>
              </w:rPr>
              <w:t>8.326,2</w:t>
            </w:r>
          </w:p>
        </w:tc>
        <w:tc>
          <w:tcPr>
            <w:tcW w:w="877" w:type="pct"/>
          </w:tcPr>
          <w:p w14:paraId="4CDE2D6B" w14:textId="3854BDC1" w:rsidR="008C216B" w:rsidRPr="00EF5ECF" w:rsidRDefault="00374E5B" w:rsidP="005A29E9">
            <w:pPr>
              <w:jc w:val="center"/>
              <w:rPr>
                <w:i/>
                <w:iCs/>
              </w:rPr>
            </w:pPr>
            <w:r w:rsidRPr="00374E5B">
              <w:rPr>
                <w:i/>
                <w:iCs/>
              </w:rPr>
              <w:t>7.144</w:t>
            </w:r>
          </w:p>
        </w:tc>
      </w:tr>
      <w:tr w:rsidR="008C216B" w14:paraId="2A0252B0" w14:textId="77777777" w:rsidTr="008955D6">
        <w:tc>
          <w:tcPr>
            <w:tcW w:w="323" w:type="pct"/>
          </w:tcPr>
          <w:p w14:paraId="32AE88DC" w14:textId="223A5A4E" w:rsidR="008C216B" w:rsidRPr="00EF5ECF" w:rsidRDefault="00174EFE" w:rsidP="005A29E9">
            <w:pPr>
              <w:jc w:val="center"/>
              <w:rPr>
                <w:i/>
                <w:iCs/>
              </w:rPr>
            </w:pPr>
            <w:r w:rsidRPr="00EF5ECF">
              <w:rPr>
                <w:i/>
                <w:iCs/>
              </w:rPr>
              <w:t>3.2</w:t>
            </w:r>
          </w:p>
        </w:tc>
        <w:tc>
          <w:tcPr>
            <w:tcW w:w="2367" w:type="pct"/>
          </w:tcPr>
          <w:p w14:paraId="6CC52E86" w14:textId="3D994A5E" w:rsidR="008C216B" w:rsidRPr="00EF5ECF" w:rsidRDefault="004F741F" w:rsidP="005A29E9">
            <w:pPr>
              <w:rPr>
                <w:i/>
                <w:iCs/>
              </w:rPr>
            </w:pPr>
            <w:r w:rsidRPr="00EF5ECF">
              <w:rPr>
                <w:i/>
                <w:iCs/>
              </w:rPr>
              <w:t>Tổng diện tích xây dựng phần nổi</w:t>
            </w:r>
          </w:p>
        </w:tc>
        <w:tc>
          <w:tcPr>
            <w:tcW w:w="550" w:type="pct"/>
          </w:tcPr>
          <w:p w14:paraId="6396A9E9" w14:textId="78AFBA04" w:rsidR="008C216B" w:rsidRPr="00EF5ECF" w:rsidRDefault="00122CAA" w:rsidP="005A29E9">
            <w:pPr>
              <w:jc w:val="center"/>
              <w:rPr>
                <w:i/>
                <w:iCs/>
              </w:rPr>
            </w:pPr>
            <w:r w:rsidRPr="00EF5ECF">
              <w:rPr>
                <w:i/>
                <w:iCs/>
              </w:rPr>
              <w:t>m</w:t>
            </w:r>
            <w:r w:rsidRPr="00EF5ECF">
              <w:rPr>
                <w:i/>
                <w:iCs/>
                <w:vertAlign w:val="superscript"/>
              </w:rPr>
              <w:t>2</w:t>
            </w:r>
          </w:p>
        </w:tc>
        <w:tc>
          <w:tcPr>
            <w:tcW w:w="883" w:type="pct"/>
          </w:tcPr>
          <w:p w14:paraId="26014AC1" w14:textId="7EA26BC2" w:rsidR="008C216B" w:rsidRPr="00EF5ECF" w:rsidRDefault="00D50ABD" w:rsidP="005A29E9">
            <w:pPr>
              <w:jc w:val="center"/>
              <w:rPr>
                <w:i/>
                <w:iCs/>
              </w:rPr>
            </w:pPr>
            <w:r w:rsidRPr="00D50ABD">
              <w:rPr>
                <w:i/>
                <w:iCs/>
              </w:rPr>
              <w:t>50.725,3</w:t>
            </w:r>
          </w:p>
        </w:tc>
        <w:tc>
          <w:tcPr>
            <w:tcW w:w="877" w:type="pct"/>
          </w:tcPr>
          <w:p w14:paraId="1A9D924D" w14:textId="4410DF72" w:rsidR="008C216B" w:rsidRPr="00EF5ECF" w:rsidRDefault="00374E5B" w:rsidP="005A29E9">
            <w:pPr>
              <w:jc w:val="center"/>
              <w:rPr>
                <w:i/>
                <w:iCs/>
              </w:rPr>
            </w:pPr>
            <w:r w:rsidRPr="00374E5B">
              <w:rPr>
                <w:i/>
                <w:iCs/>
              </w:rPr>
              <w:t>45.938,2</w:t>
            </w:r>
          </w:p>
        </w:tc>
      </w:tr>
      <w:tr w:rsidR="008C216B" w14:paraId="010109A6" w14:textId="77777777" w:rsidTr="008955D6">
        <w:tc>
          <w:tcPr>
            <w:tcW w:w="323" w:type="pct"/>
          </w:tcPr>
          <w:p w14:paraId="362B050D" w14:textId="33A72A91" w:rsidR="008C216B" w:rsidRDefault="00174EFE" w:rsidP="005A29E9">
            <w:pPr>
              <w:jc w:val="center"/>
            </w:pPr>
            <w:r>
              <w:t>4</w:t>
            </w:r>
          </w:p>
        </w:tc>
        <w:tc>
          <w:tcPr>
            <w:tcW w:w="2367" w:type="pct"/>
          </w:tcPr>
          <w:p w14:paraId="2B6D98C5" w14:textId="29744A09" w:rsidR="008C216B" w:rsidRDefault="004F741F" w:rsidP="005A29E9">
            <w:r>
              <w:t>Diện tích sàn tính toán hệ số sử dụng đất</w:t>
            </w:r>
          </w:p>
        </w:tc>
        <w:tc>
          <w:tcPr>
            <w:tcW w:w="550" w:type="pct"/>
          </w:tcPr>
          <w:p w14:paraId="268A7743" w14:textId="1089F43D" w:rsidR="008C216B" w:rsidRDefault="00122CAA" w:rsidP="005A29E9">
            <w:pPr>
              <w:jc w:val="center"/>
            </w:pPr>
            <w:r>
              <w:t>m</w:t>
            </w:r>
            <w:r w:rsidRPr="00122CAA">
              <w:rPr>
                <w:vertAlign w:val="superscript"/>
              </w:rPr>
              <w:t>2</w:t>
            </w:r>
          </w:p>
        </w:tc>
        <w:tc>
          <w:tcPr>
            <w:tcW w:w="883" w:type="pct"/>
          </w:tcPr>
          <w:p w14:paraId="290E19F0" w14:textId="473861F0" w:rsidR="008C216B" w:rsidRDefault="00D50ABD" w:rsidP="005A29E9">
            <w:pPr>
              <w:jc w:val="center"/>
            </w:pPr>
            <w:r w:rsidRPr="00D50ABD">
              <w:t>48.042,4</w:t>
            </w:r>
          </w:p>
        </w:tc>
        <w:tc>
          <w:tcPr>
            <w:tcW w:w="877" w:type="pct"/>
          </w:tcPr>
          <w:p w14:paraId="1D05C270" w14:textId="56AE8F04" w:rsidR="008C216B" w:rsidRDefault="00374E5B" w:rsidP="005A29E9">
            <w:pPr>
              <w:jc w:val="center"/>
            </w:pPr>
            <w:r w:rsidRPr="00374E5B">
              <w:t>43.625,9</w:t>
            </w:r>
          </w:p>
        </w:tc>
      </w:tr>
      <w:tr w:rsidR="008C216B" w14:paraId="6CF13CAF" w14:textId="77777777" w:rsidTr="008955D6">
        <w:tc>
          <w:tcPr>
            <w:tcW w:w="323" w:type="pct"/>
          </w:tcPr>
          <w:p w14:paraId="1FDBD94F" w14:textId="2F18DA6A" w:rsidR="008C216B" w:rsidRDefault="00174EFE" w:rsidP="005A29E9">
            <w:pPr>
              <w:jc w:val="center"/>
            </w:pPr>
            <w:r>
              <w:t>5</w:t>
            </w:r>
          </w:p>
        </w:tc>
        <w:tc>
          <w:tcPr>
            <w:tcW w:w="2367" w:type="pct"/>
          </w:tcPr>
          <w:p w14:paraId="502C616C" w14:textId="66F9120F" w:rsidR="008C216B" w:rsidRDefault="004F741F" w:rsidP="005A29E9">
            <w:r>
              <w:t xml:space="preserve">Diện </w:t>
            </w:r>
            <w:r w:rsidR="0026522B">
              <w:t>tích tiện ích (không bao gồm diện tích sàn căn hộ)</w:t>
            </w:r>
          </w:p>
        </w:tc>
        <w:tc>
          <w:tcPr>
            <w:tcW w:w="550" w:type="pct"/>
          </w:tcPr>
          <w:p w14:paraId="51A25AA4" w14:textId="182AD6DF" w:rsidR="008C216B" w:rsidRDefault="00122CAA" w:rsidP="005A29E9">
            <w:pPr>
              <w:jc w:val="center"/>
            </w:pPr>
            <w:r>
              <w:t>m</w:t>
            </w:r>
            <w:r w:rsidRPr="00122CAA">
              <w:rPr>
                <w:vertAlign w:val="superscript"/>
              </w:rPr>
              <w:t>2</w:t>
            </w:r>
          </w:p>
        </w:tc>
        <w:tc>
          <w:tcPr>
            <w:tcW w:w="883" w:type="pct"/>
          </w:tcPr>
          <w:p w14:paraId="5C7C2509" w14:textId="479A1EFC" w:rsidR="008C216B" w:rsidRDefault="003416A7" w:rsidP="005A29E9">
            <w:pPr>
              <w:jc w:val="center"/>
            </w:pPr>
            <w:r w:rsidRPr="003416A7">
              <w:t>2.272,8</w:t>
            </w:r>
          </w:p>
        </w:tc>
        <w:tc>
          <w:tcPr>
            <w:tcW w:w="877" w:type="pct"/>
          </w:tcPr>
          <w:p w14:paraId="21A5B3D8" w14:textId="6B025415" w:rsidR="008C216B" w:rsidRDefault="00374E5B" w:rsidP="005A29E9">
            <w:pPr>
              <w:jc w:val="center"/>
            </w:pPr>
            <w:r w:rsidRPr="00374E5B">
              <w:t>1.914</w:t>
            </w:r>
          </w:p>
        </w:tc>
      </w:tr>
      <w:tr w:rsidR="008C216B" w14:paraId="60F44920" w14:textId="77777777" w:rsidTr="008955D6">
        <w:tc>
          <w:tcPr>
            <w:tcW w:w="323" w:type="pct"/>
          </w:tcPr>
          <w:p w14:paraId="7DB1EFE5" w14:textId="677FD0E6" w:rsidR="008C216B" w:rsidRDefault="00174EFE" w:rsidP="005A29E9">
            <w:pPr>
              <w:jc w:val="center"/>
            </w:pPr>
            <w:r>
              <w:t>6</w:t>
            </w:r>
          </w:p>
        </w:tc>
        <w:tc>
          <w:tcPr>
            <w:tcW w:w="2367" w:type="pct"/>
          </w:tcPr>
          <w:p w14:paraId="2E4D1ACE" w14:textId="2F75BF10" w:rsidR="008C216B" w:rsidRDefault="0026522B" w:rsidP="005A29E9">
            <w:r>
              <w:t>Diện tích đỗ xe (bao gồm 2 tầng hầm)</w:t>
            </w:r>
          </w:p>
        </w:tc>
        <w:tc>
          <w:tcPr>
            <w:tcW w:w="550" w:type="pct"/>
          </w:tcPr>
          <w:p w14:paraId="5F0A18FE" w14:textId="7CAE1C70" w:rsidR="008C216B" w:rsidRDefault="00122CAA" w:rsidP="005A29E9">
            <w:pPr>
              <w:jc w:val="center"/>
            </w:pPr>
            <w:r>
              <w:t>m</w:t>
            </w:r>
            <w:r w:rsidRPr="00122CAA">
              <w:rPr>
                <w:vertAlign w:val="superscript"/>
              </w:rPr>
              <w:t>2</w:t>
            </w:r>
          </w:p>
        </w:tc>
        <w:tc>
          <w:tcPr>
            <w:tcW w:w="883" w:type="pct"/>
          </w:tcPr>
          <w:p w14:paraId="216D9F0B" w14:textId="4AF02692" w:rsidR="008C216B" w:rsidRDefault="003416A7" w:rsidP="005A29E9">
            <w:pPr>
              <w:jc w:val="center"/>
            </w:pPr>
            <w:r w:rsidRPr="003416A7">
              <w:t>8.652,2</w:t>
            </w:r>
          </w:p>
        </w:tc>
        <w:tc>
          <w:tcPr>
            <w:tcW w:w="877" w:type="pct"/>
          </w:tcPr>
          <w:p w14:paraId="057B2983" w14:textId="506D2F58" w:rsidR="008C216B" w:rsidRDefault="009B25BC" w:rsidP="005A29E9">
            <w:pPr>
              <w:jc w:val="center"/>
            </w:pPr>
            <w:r w:rsidRPr="009B25BC">
              <w:t>7.910,3</w:t>
            </w:r>
          </w:p>
        </w:tc>
      </w:tr>
      <w:tr w:rsidR="008C216B" w14:paraId="6EB22F2A" w14:textId="77777777" w:rsidTr="008955D6">
        <w:tc>
          <w:tcPr>
            <w:tcW w:w="323" w:type="pct"/>
          </w:tcPr>
          <w:p w14:paraId="16A635DB" w14:textId="2D7DF0D5" w:rsidR="008C216B" w:rsidRDefault="00174EFE" w:rsidP="005A29E9">
            <w:pPr>
              <w:jc w:val="center"/>
            </w:pPr>
            <w:r>
              <w:t>7</w:t>
            </w:r>
          </w:p>
        </w:tc>
        <w:tc>
          <w:tcPr>
            <w:tcW w:w="2367" w:type="pct"/>
          </w:tcPr>
          <w:p w14:paraId="016CD540" w14:textId="3A6698DE" w:rsidR="008C216B" w:rsidRDefault="0026522B" w:rsidP="005A29E9">
            <w:r>
              <w:t>Hệ số sử dụng đất</w:t>
            </w:r>
          </w:p>
        </w:tc>
        <w:tc>
          <w:tcPr>
            <w:tcW w:w="550" w:type="pct"/>
          </w:tcPr>
          <w:p w14:paraId="473D9EB0" w14:textId="58302ABB" w:rsidR="008C216B" w:rsidRDefault="00BF0D00" w:rsidP="005A29E9">
            <w:pPr>
              <w:jc w:val="center"/>
            </w:pPr>
            <w:r>
              <w:t>lần</w:t>
            </w:r>
          </w:p>
        </w:tc>
        <w:tc>
          <w:tcPr>
            <w:tcW w:w="883" w:type="pct"/>
          </w:tcPr>
          <w:p w14:paraId="21FDA6C0" w14:textId="6329C381" w:rsidR="008C216B" w:rsidRDefault="003416A7" w:rsidP="005A29E9">
            <w:pPr>
              <w:jc w:val="center"/>
            </w:pPr>
            <w:r w:rsidRPr="003416A7">
              <w:t>11,5</w:t>
            </w:r>
          </w:p>
        </w:tc>
        <w:tc>
          <w:tcPr>
            <w:tcW w:w="877" w:type="pct"/>
          </w:tcPr>
          <w:p w14:paraId="1AF2C667" w14:textId="34D45950" w:rsidR="008C216B" w:rsidRDefault="009B25BC" w:rsidP="005A29E9">
            <w:pPr>
              <w:jc w:val="center"/>
            </w:pPr>
            <w:r w:rsidRPr="009B25BC">
              <w:t>12,2</w:t>
            </w:r>
          </w:p>
        </w:tc>
      </w:tr>
      <w:tr w:rsidR="009B25BC" w14:paraId="35ED8BB2" w14:textId="77777777" w:rsidTr="008955D6">
        <w:tc>
          <w:tcPr>
            <w:tcW w:w="323" w:type="pct"/>
          </w:tcPr>
          <w:p w14:paraId="44C83E9E" w14:textId="538CD6B9" w:rsidR="009B25BC" w:rsidRDefault="009B25BC" w:rsidP="009B25BC">
            <w:pPr>
              <w:jc w:val="center"/>
            </w:pPr>
            <w:r>
              <w:lastRenderedPageBreak/>
              <w:t>8</w:t>
            </w:r>
          </w:p>
        </w:tc>
        <w:tc>
          <w:tcPr>
            <w:tcW w:w="2367" w:type="pct"/>
          </w:tcPr>
          <w:p w14:paraId="5116FDA7" w14:textId="18776C3D" w:rsidR="009B25BC" w:rsidRDefault="009B25BC" w:rsidP="009B25BC">
            <w:r>
              <w:t>Số tầng nổi công trình</w:t>
            </w:r>
          </w:p>
        </w:tc>
        <w:tc>
          <w:tcPr>
            <w:tcW w:w="550" w:type="pct"/>
          </w:tcPr>
          <w:p w14:paraId="7A0DC9BB" w14:textId="2EE4AE5F" w:rsidR="009B25BC" w:rsidRDefault="009B25BC" w:rsidP="009B25BC">
            <w:pPr>
              <w:jc w:val="center"/>
            </w:pPr>
            <w:r>
              <w:t>tầng</w:t>
            </w:r>
          </w:p>
        </w:tc>
        <w:tc>
          <w:tcPr>
            <w:tcW w:w="883" w:type="pct"/>
          </w:tcPr>
          <w:p w14:paraId="7E00F182" w14:textId="75752FAF" w:rsidR="009B25BC" w:rsidRDefault="009B25BC" w:rsidP="009B25BC">
            <w:pPr>
              <w:jc w:val="center"/>
            </w:pPr>
            <w:r w:rsidRPr="003416A7">
              <w:t>22 tầng + tum</w:t>
            </w:r>
          </w:p>
        </w:tc>
        <w:tc>
          <w:tcPr>
            <w:tcW w:w="877" w:type="pct"/>
          </w:tcPr>
          <w:p w14:paraId="053DFBB2" w14:textId="2C2D1009" w:rsidR="009B25BC" w:rsidRDefault="009B25BC" w:rsidP="009B25BC">
            <w:pPr>
              <w:jc w:val="center"/>
            </w:pPr>
            <w:r w:rsidRPr="003416A7">
              <w:t>22 tầng + tum</w:t>
            </w:r>
          </w:p>
        </w:tc>
      </w:tr>
      <w:tr w:rsidR="009B25BC" w14:paraId="6667E450" w14:textId="77777777" w:rsidTr="008955D6">
        <w:tc>
          <w:tcPr>
            <w:tcW w:w="323" w:type="pct"/>
          </w:tcPr>
          <w:p w14:paraId="33EEFBDA" w14:textId="0C6BA416" w:rsidR="009B25BC" w:rsidRDefault="009B25BC" w:rsidP="009B25BC">
            <w:pPr>
              <w:jc w:val="center"/>
            </w:pPr>
            <w:r>
              <w:t>9</w:t>
            </w:r>
          </w:p>
        </w:tc>
        <w:tc>
          <w:tcPr>
            <w:tcW w:w="2367" w:type="pct"/>
          </w:tcPr>
          <w:p w14:paraId="7240A74B" w14:textId="6232E6E5" w:rsidR="009B25BC" w:rsidRDefault="009B25BC" w:rsidP="009B25BC">
            <w:r>
              <w:t>Số tầng hầm</w:t>
            </w:r>
          </w:p>
        </w:tc>
        <w:tc>
          <w:tcPr>
            <w:tcW w:w="550" w:type="pct"/>
          </w:tcPr>
          <w:p w14:paraId="355EE4EE" w14:textId="1E9F6C5A" w:rsidR="009B25BC" w:rsidRDefault="009B25BC" w:rsidP="009B25BC">
            <w:pPr>
              <w:jc w:val="center"/>
            </w:pPr>
            <w:r>
              <w:t>tầng</w:t>
            </w:r>
          </w:p>
        </w:tc>
        <w:tc>
          <w:tcPr>
            <w:tcW w:w="883" w:type="pct"/>
          </w:tcPr>
          <w:p w14:paraId="14813B88" w14:textId="15F49E4E" w:rsidR="009B25BC" w:rsidRDefault="009B25BC" w:rsidP="009B25BC">
            <w:pPr>
              <w:jc w:val="center"/>
            </w:pPr>
            <w:r>
              <w:t>2</w:t>
            </w:r>
          </w:p>
        </w:tc>
        <w:tc>
          <w:tcPr>
            <w:tcW w:w="877" w:type="pct"/>
          </w:tcPr>
          <w:p w14:paraId="3CD5854E" w14:textId="57CCF552" w:rsidR="009B25BC" w:rsidRDefault="009B25BC" w:rsidP="009B25BC">
            <w:pPr>
              <w:jc w:val="center"/>
            </w:pPr>
            <w:r>
              <w:t>2</w:t>
            </w:r>
          </w:p>
        </w:tc>
      </w:tr>
      <w:tr w:rsidR="009B25BC" w14:paraId="7050927B" w14:textId="77777777" w:rsidTr="008955D6">
        <w:tc>
          <w:tcPr>
            <w:tcW w:w="323" w:type="pct"/>
          </w:tcPr>
          <w:p w14:paraId="3AAECF3E" w14:textId="63D63A79" w:rsidR="009B25BC" w:rsidRDefault="009B25BC" w:rsidP="009B25BC">
            <w:pPr>
              <w:jc w:val="center"/>
            </w:pPr>
            <w:r>
              <w:t>10</w:t>
            </w:r>
          </w:p>
        </w:tc>
        <w:tc>
          <w:tcPr>
            <w:tcW w:w="2367" w:type="pct"/>
          </w:tcPr>
          <w:p w14:paraId="5F5152DD" w14:textId="6AACE1DF" w:rsidR="009B25BC" w:rsidRDefault="009B25BC" w:rsidP="009B25BC">
            <w:r>
              <w:t>Chiều cao công trình</w:t>
            </w:r>
          </w:p>
        </w:tc>
        <w:tc>
          <w:tcPr>
            <w:tcW w:w="550" w:type="pct"/>
          </w:tcPr>
          <w:p w14:paraId="4DE4E437" w14:textId="650C8D4A" w:rsidR="009B25BC" w:rsidRDefault="009B25BC" w:rsidP="009B25BC">
            <w:pPr>
              <w:jc w:val="center"/>
            </w:pPr>
            <w:r>
              <w:t>m</w:t>
            </w:r>
          </w:p>
        </w:tc>
        <w:tc>
          <w:tcPr>
            <w:tcW w:w="883" w:type="pct"/>
          </w:tcPr>
          <w:p w14:paraId="6113FC74" w14:textId="697A7B91" w:rsidR="009B25BC" w:rsidRDefault="009B25BC" w:rsidP="009B25BC">
            <w:pPr>
              <w:jc w:val="center"/>
            </w:pPr>
            <w:r w:rsidRPr="004F4B40">
              <w:t>85,95</w:t>
            </w:r>
          </w:p>
        </w:tc>
        <w:tc>
          <w:tcPr>
            <w:tcW w:w="877" w:type="pct"/>
          </w:tcPr>
          <w:p w14:paraId="56C8CC40" w14:textId="6CEC32A3" w:rsidR="009B25BC" w:rsidRDefault="009B25BC" w:rsidP="009B25BC">
            <w:pPr>
              <w:jc w:val="center"/>
            </w:pPr>
            <w:r w:rsidRPr="004F4B40">
              <w:t>85,95</w:t>
            </w:r>
          </w:p>
        </w:tc>
      </w:tr>
      <w:tr w:rsidR="009B25BC" w14:paraId="625E3959" w14:textId="77777777" w:rsidTr="008955D6">
        <w:tc>
          <w:tcPr>
            <w:tcW w:w="323" w:type="pct"/>
          </w:tcPr>
          <w:p w14:paraId="5E1073B7" w14:textId="6188D336" w:rsidR="009B25BC" w:rsidRDefault="009B25BC" w:rsidP="009B25BC">
            <w:pPr>
              <w:jc w:val="center"/>
            </w:pPr>
            <w:r>
              <w:t>11</w:t>
            </w:r>
          </w:p>
        </w:tc>
        <w:tc>
          <w:tcPr>
            <w:tcW w:w="2367" w:type="pct"/>
          </w:tcPr>
          <w:p w14:paraId="38341736" w14:textId="491A369A" w:rsidR="009B25BC" w:rsidRDefault="009B25BC" w:rsidP="009B25BC">
            <w:r>
              <w:t>Tổng số căn hộ chung cư</w:t>
            </w:r>
          </w:p>
        </w:tc>
        <w:tc>
          <w:tcPr>
            <w:tcW w:w="550" w:type="pct"/>
          </w:tcPr>
          <w:p w14:paraId="416B4364" w14:textId="20A404AB" w:rsidR="009B25BC" w:rsidRDefault="009B25BC" w:rsidP="009B25BC">
            <w:pPr>
              <w:jc w:val="center"/>
            </w:pPr>
            <w:r>
              <w:t>căn</w:t>
            </w:r>
          </w:p>
        </w:tc>
        <w:tc>
          <w:tcPr>
            <w:tcW w:w="883" w:type="pct"/>
          </w:tcPr>
          <w:p w14:paraId="4B0525D3" w14:textId="3CFBAEBA" w:rsidR="009B25BC" w:rsidRDefault="009B25BC" w:rsidP="009B25BC">
            <w:pPr>
              <w:jc w:val="center"/>
            </w:pPr>
            <w:r>
              <w:t>661</w:t>
            </w:r>
          </w:p>
        </w:tc>
        <w:tc>
          <w:tcPr>
            <w:tcW w:w="877" w:type="pct"/>
          </w:tcPr>
          <w:p w14:paraId="1F88E8F8" w14:textId="21229760" w:rsidR="009B25BC" w:rsidRDefault="009219C8" w:rsidP="009B25BC">
            <w:pPr>
              <w:jc w:val="center"/>
            </w:pPr>
            <w:r w:rsidRPr="009219C8">
              <w:t>576</w:t>
            </w:r>
          </w:p>
        </w:tc>
      </w:tr>
      <w:tr w:rsidR="009B25BC" w14:paraId="0FCB7C49" w14:textId="77777777" w:rsidTr="008955D6">
        <w:tc>
          <w:tcPr>
            <w:tcW w:w="323" w:type="pct"/>
          </w:tcPr>
          <w:p w14:paraId="53CB0191" w14:textId="12EE0F98" w:rsidR="009B25BC" w:rsidRDefault="009B25BC" w:rsidP="009B25BC">
            <w:pPr>
              <w:jc w:val="center"/>
            </w:pPr>
            <w:r>
              <w:t>12</w:t>
            </w:r>
          </w:p>
        </w:tc>
        <w:tc>
          <w:tcPr>
            <w:tcW w:w="2367" w:type="pct"/>
          </w:tcPr>
          <w:p w14:paraId="2E0809A5" w14:textId="33003155" w:rsidR="009B25BC" w:rsidRDefault="009B25BC" w:rsidP="009B25BC">
            <w:r>
              <w:t>Tổng diện tích sử dụng căn hộ</w:t>
            </w:r>
          </w:p>
        </w:tc>
        <w:tc>
          <w:tcPr>
            <w:tcW w:w="550" w:type="pct"/>
          </w:tcPr>
          <w:p w14:paraId="0566BCFC" w14:textId="51E950D5" w:rsidR="009B25BC" w:rsidRDefault="009B25BC" w:rsidP="009B25BC">
            <w:pPr>
              <w:jc w:val="center"/>
            </w:pPr>
            <w:r>
              <w:t>m</w:t>
            </w:r>
            <w:r w:rsidRPr="00122CAA">
              <w:rPr>
                <w:vertAlign w:val="superscript"/>
              </w:rPr>
              <w:t>2</w:t>
            </w:r>
          </w:p>
        </w:tc>
        <w:tc>
          <w:tcPr>
            <w:tcW w:w="883" w:type="pct"/>
          </w:tcPr>
          <w:p w14:paraId="516CD24F" w14:textId="32BC7DC3" w:rsidR="009B25BC" w:rsidRDefault="009B25BC" w:rsidP="009B25BC">
            <w:pPr>
              <w:jc w:val="center"/>
            </w:pPr>
            <w:r>
              <w:t>36.010,2</w:t>
            </w:r>
          </w:p>
        </w:tc>
        <w:tc>
          <w:tcPr>
            <w:tcW w:w="877" w:type="pct"/>
          </w:tcPr>
          <w:p w14:paraId="56CCF478" w14:textId="646C9488" w:rsidR="009B25BC" w:rsidRDefault="009219C8" w:rsidP="009B25BC">
            <w:pPr>
              <w:jc w:val="center"/>
            </w:pPr>
            <w:r w:rsidRPr="009219C8">
              <w:t>32.950,8</w:t>
            </w:r>
          </w:p>
        </w:tc>
      </w:tr>
    </w:tbl>
    <w:p w14:paraId="79A61449" w14:textId="77777777" w:rsidR="0083426A" w:rsidRPr="00474C58" w:rsidRDefault="00272AC0" w:rsidP="00D442ED">
      <w:pPr>
        <w:numPr>
          <w:ilvl w:val="1"/>
          <w:numId w:val="2"/>
        </w:numPr>
        <w:spacing w:before="120"/>
        <w:ind w:left="567" w:hanging="567"/>
        <w:jc w:val="both"/>
        <w:rPr>
          <w:b/>
          <w:i/>
          <w:iCs/>
        </w:rPr>
      </w:pPr>
      <w:r w:rsidRPr="00474C58">
        <w:rPr>
          <w:b/>
          <w:i/>
          <w:iCs/>
        </w:rPr>
        <w:t>Đặc điểm, tính chất, công năng sử dụn</w:t>
      </w:r>
      <w:r w:rsidR="0083426A" w:rsidRPr="00474C58">
        <w:rPr>
          <w:b/>
          <w:i/>
          <w:iCs/>
        </w:rPr>
        <w:t>g, chất lượng của bất động sản</w:t>
      </w:r>
      <w:r w:rsidR="0046250D" w:rsidRPr="00474C58">
        <w:rPr>
          <w:b/>
          <w:i/>
          <w:iCs/>
        </w:rPr>
        <w:t>, thông tin về từng loại mục đích sử dụng và phần diện tích sử dụng chung đối với bất động sản là tòa nhà hỗn hợp nhiều mục đích sử dụng, nhà chung cư</w:t>
      </w:r>
      <w:r w:rsidR="0083426A" w:rsidRPr="00474C58">
        <w:rPr>
          <w:b/>
          <w:i/>
          <w:iCs/>
        </w:rPr>
        <w:t xml:space="preserve">: </w:t>
      </w:r>
    </w:p>
    <w:p w14:paraId="73654042" w14:textId="77777777" w:rsidR="00D72EBF" w:rsidRPr="00474C58" w:rsidRDefault="00465B56" w:rsidP="00D442ED">
      <w:pPr>
        <w:pStyle w:val="NormalWeb"/>
        <w:numPr>
          <w:ilvl w:val="0"/>
          <w:numId w:val="7"/>
        </w:numPr>
        <w:spacing w:before="120" w:beforeAutospacing="0" w:after="0" w:afterAutospacing="0"/>
        <w:ind w:left="567" w:hanging="567"/>
        <w:jc w:val="both"/>
        <w:textAlignment w:val="baseline"/>
      </w:pPr>
      <w:r w:rsidRPr="00474C58">
        <w:t>Đặc điểm, tính chất:</w:t>
      </w:r>
      <w:r w:rsidR="005B6182" w:rsidRPr="00474C58">
        <w:t xml:space="preserve"> Bất động sản hình thành trong tương lai.</w:t>
      </w:r>
    </w:p>
    <w:p w14:paraId="719D1A3C" w14:textId="08077015" w:rsidR="00C84627" w:rsidRPr="00474C58" w:rsidRDefault="00465B56" w:rsidP="00D442ED">
      <w:pPr>
        <w:pStyle w:val="NormalWeb"/>
        <w:numPr>
          <w:ilvl w:val="0"/>
          <w:numId w:val="7"/>
        </w:numPr>
        <w:spacing w:before="120" w:beforeAutospacing="0" w:after="0" w:afterAutospacing="0"/>
        <w:ind w:left="567" w:hanging="567"/>
        <w:jc w:val="both"/>
        <w:textAlignment w:val="baseline"/>
      </w:pPr>
      <w:r w:rsidRPr="00474C58">
        <w:t xml:space="preserve">Công năng sử dụng: </w:t>
      </w:r>
      <w:r w:rsidR="00976589" w:rsidRPr="00474C58">
        <w:t>Công trình sử dụng cho mục đích dân dụng</w:t>
      </w:r>
      <w:r w:rsidR="00403528" w:rsidRPr="00474C58">
        <w:t>.</w:t>
      </w:r>
    </w:p>
    <w:p w14:paraId="481F11A7" w14:textId="2EA01AF1" w:rsidR="000D014A" w:rsidRPr="00474C58" w:rsidRDefault="00465B56" w:rsidP="00D442ED">
      <w:pPr>
        <w:pStyle w:val="NormalWeb"/>
        <w:numPr>
          <w:ilvl w:val="0"/>
          <w:numId w:val="7"/>
        </w:numPr>
        <w:spacing w:before="120" w:beforeAutospacing="0" w:after="0" w:afterAutospacing="0"/>
        <w:ind w:left="567" w:hanging="567"/>
        <w:jc w:val="both"/>
        <w:textAlignment w:val="baseline"/>
      </w:pPr>
      <w:r w:rsidRPr="00474C58">
        <w:rPr>
          <w:bCs/>
        </w:rPr>
        <w:t>Chất lượng của bất động sản:</w:t>
      </w:r>
      <w:r w:rsidRPr="00474C58">
        <w:t xml:space="preserve"> </w:t>
      </w:r>
      <w:r w:rsidR="007261D9">
        <w:t>B</w:t>
      </w:r>
      <w:r w:rsidR="00D84905" w:rsidRPr="00474C58">
        <w:rPr>
          <w:lang w:val="vi-VN"/>
        </w:rPr>
        <w:t>ảo đảm chất lượng theo đúng quy chuẩn, tiêu chuẩn xây dựng do Nhà nước quy định</w:t>
      </w:r>
      <w:r w:rsidR="00D84905" w:rsidRPr="00474C58">
        <w:t>.</w:t>
      </w:r>
    </w:p>
    <w:p w14:paraId="6AF5076F" w14:textId="602A4DB6" w:rsidR="00571FA1" w:rsidRPr="00B33C13" w:rsidRDefault="0046250D" w:rsidP="00D442ED">
      <w:pPr>
        <w:pStyle w:val="NormalWeb"/>
        <w:numPr>
          <w:ilvl w:val="0"/>
          <w:numId w:val="7"/>
        </w:numPr>
        <w:spacing w:before="120" w:beforeAutospacing="0" w:after="0" w:afterAutospacing="0"/>
        <w:ind w:left="567" w:hanging="567"/>
        <w:jc w:val="both"/>
        <w:textAlignment w:val="baseline"/>
      </w:pPr>
      <w:r w:rsidRPr="00B33C13">
        <w:t>Thông tin về từng loại mục đích sử dụng và phần diện tích sử dụng chung đối với bất động sản là tòa nhà hỗn hợp nhiều mục đích sử dụng, nhà chung cư</w:t>
      </w:r>
      <w:r w:rsidR="00712EB8" w:rsidRPr="00B33C13">
        <w:t>:</w:t>
      </w:r>
      <w:r w:rsidR="00572906" w:rsidRPr="00B33C13">
        <w:t xml:space="preserve"> </w:t>
      </w:r>
      <w:r w:rsidR="004D7F0F">
        <w:t>Chi tiết tại hợp đồng mua bán</w:t>
      </w:r>
    </w:p>
    <w:p w14:paraId="4B110AC8" w14:textId="77777777" w:rsidR="00272AC0" w:rsidRPr="00474C58" w:rsidRDefault="00272AC0" w:rsidP="00D442ED">
      <w:pPr>
        <w:numPr>
          <w:ilvl w:val="1"/>
          <w:numId w:val="2"/>
        </w:numPr>
        <w:spacing w:before="120"/>
        <w:ind w:left="567" w:hanging="567"/>
        <w:jc w:val="both"/>
        <w:rPr>
          <w:i/>
          <w:iCs/>
        </w:rPr>
      </w:pPr>
      <w:r w:rsidRPr="00474C58">
        <w:rPr>
          <w:b/>
          <w:i/>
          <w:iCs/>
        </w:rPr>
        <w:t>Thực trạng các công trình hạ tầng, dịch vụ liên quan đến bất động sản</w:t>
      </w:r>
      <w:r w:rsidR="00FC3D71" w:rsidRPr="00474C58">
        <w:rPr>
          <w:b/>
          <w:i/>
          <w:iCs/>
        </w:rPr>
        <w:t>:</w:t>
      </w:r>
      <w:r w:rsidR="00FC3D71" w:rsidRPr="00474C58">
        <w:rPr>
          <w:i/>
          <w:iCs/>
        </w:rPr>
        <w:t xml:space="preserve"> </w:t>
      </w:r>
    </w:p>
    <w:p w14:paraId="67D76BCD" w14:textId="62127F10" w:rsidR="00572906" w:rsidRPr="00474C58" w:rsidRDefault="00970FBA" w:rsidP="004D7F0F">
      <w:pPr>
        <w:pStyle w:val="NormalWeb"/>
        <w:spacing w:before="120" w:beforeAutospacing="0" w:after="0" w:afterAutospacing="0"/>
        <w:ind w:left="567"/>
        <w:jc w:val="both"/>
        <w:textAlignment w:val="baseline"/>
      </w:pPr>
      <w:r w:rsidRPr="00970FBA">
        <w:t>Khu vực đầu tư xây dựng công trình nằm trên cầu Hòa Xuân hiện trạng,</w:t>
      </w:r>
      <w:r>
        <w:t xml:space="preserve"> </w:t>
      </w:r>
      <w:r w:rsidRPr="00970FBA">
        <w:t>Giáng Hương 2, Nguyễn Văn Thông, Nguyễn Mậu Tài, Ngô Huy Diễn đã cơ bản</w:t>
      </w:r>
      <w:r>
        <w:t xml:space="preserve"> </w:t>
      </w:r>
      <w:r w:rsidRPr="00970FBA">
        <w:t>hoàn thành hệ thống hạ tầng kỹ thuật</w:t>
      </w:r>
      <w:r w:rsidR="00AA166F" w:rsidRPr="00474C58">
        <w:t>.</w:t>
      </w:r>
    </w:p>
    <w:p w14:paraId="4E4F8CCF" w14:textId="76FCB81E" w:rsidR="00EA7414" w:rsidRPr="00474C58" w:rsidRDefault="00EA7414" w:rsidP="00D442ED">
      <w:pPr>
        <w:numPr>
          <w:ilvl w:val="1"/>
          <w:numId w:val="2"/>
        </w:numPr>
        <w:spacing w:before="120"/>
        <w:ind w:left="567" w:hanging="567"/>
        <w:jc w:val="both"/>
        <w:rPr>
          <w:i/>
          <w:iCs/>
          <w:lang w:val="vi-VN"/>
        </w:rPr>
      </w:pPr>
      <w:r w:rsidRPr="00474C58">
        <w:rPr>
          <w:b/>
          <w:i/>
          <w:iCs/>
        </w:rPr>
        <w:t xml:space="preserve">Hồ sơ, giấy tờ về </w:t>
      </w:r>
      <w:r w:rsidR="005A0D39" w:rsidRPr="00474C58">
        <w:rPr>
          <w:b/>
          <w:i/>
          <w:iCs/>
        </w:rPr>
        <w:t xml:space="preserve">dự án </w:t>
      </w:r>
      <w:r w:rsidRPr="00474C58">
        <w:rPr>
          <w:b/>
          <w:i/>
          <w:iCs/>
        </w:rPr>
        <w:t>bất động sản</w:t>
      </w:r>
      <w:r w:rsidR="00EA2F34">
        <w:rPr>
          <w:rStyle w:val="FootnoteReference"/>
          <w:b/>
          <w:i/>
          <w:iCs/>
        </w:rPr>
        <w:footnoteReference w:id="3"/>
      </w:r>
      <w:r w:rsidR="005A0D39" w:rsidRPr="00474C58">
        <w:rPr>
          <w:b/>
          <w:i/>
          <w:iCs/>
        </w:rPr>
        <w:t>:</w:t>
      </w:r>
    </w:p>
    <w:p w14:paraId="1704D385" w14:textId="400A183A" w:rsidR="005A0D39" w:rsidRPr="00474C58" w:rsidRDefault="005A0D39" w:rsidP="00D442ED">
      <w:pPr>
        <w:numPr>
          <w:ilvl w:val="0"/>
          <w:numId w:val="23"/>
        </w:numPr>
        <w:spacing w:before="120"/>
        <w:ind w:left="567" w:hanging="567"/>
        <w:jc w:val="both"/>
        <w:rPr>
          <w:lang w:val="vi-VN"/>
        </w:rPr>
      </w:pPr>
      <w:r w:rsidRPr="00474C58">
        <w:t xml:space="preserve">Giấy tờ </w:t>
      </w:r>
      <w:r w:rsidR="00032823" w:rsidRPr="00474C58">
        <w:t>về</w:t>
      </w:r>
      <w:r w:rsidRPr="00474C58">
        <w:t xml:space="preserve"> đầu tư:</w:t>
      </w:r>
    </w:p>
    <w:p w14:paraId="3A7EDDB6" w14:textId="77777777" w:rsidR="00C20814" w:rsidRPr="00C20814" w:rsidRDefault="00C20814" w:rsidP="006D0392">
      <w:pPr>
        <w:pStyle w:val="ListParagraph"/>
        <w:numPr>
          <w:ilvl w:val="0"/>
          <w:numId w:val="7"/>
        </w:numPr>
        <w:spacing w:before="120"/>
        <w:ind w:left="567" w:hanging="567"/>
        <w:contextualSpacing w:val="0"/>
        <w:jc w:val="both"/>
        <w:rPr>
          <w:lang w:val="vi-VN"/>
        </w:rPr>
      </w:pPr>
      <w:r w:rsidRPr="00C20814">
        <w:t>Giấy chứng nhận đầu tư số 32121000048 chứng nhận lần đầu ngày</w:t>
      </w:r>
      <w:r>
        <w:t xml:space="preserve"> </w:t>
      </w:r>
      <w:r w:rsidRPr="00C20814">
        <w:t>28/5/2010 của UBND thành phố Đà Nẵng</w:t>
      </w:r>
      <w:r>
        <w:t>;</w:t>
      </w:r>
    </w:p>
    <w:p w14:paraId="62244691" w14:textId="5311684F" w:rsidR="00032823" w:rsidRPr="003859BC" w:rsidRDefault="00AB4F4B" w:rsidP="006D0392">
      <w:pPr>
        <w:pStyle w:val="ListParagraph"/>
        <w:numPr>
          <w:ilvl w:val="0"/>
          <w:numId w:val="7"/>
        </w:numPr>
        <w:spacing w:before="120"/>
        <w:ind w:left="567" w:hanging="567"/>
        <w:contextualSpacing w:val="0"/>
        <w:jc w:val="both"/>
        <w:rPr>
          <w:lang w:val="vi-VN"/>
        </w:rPr>
      </w:pPr>
      <w:r w:rsidRPr="00AB4F4B">
        <w:t>Quyết định số 206/QĐ-UBND ngày 13/01/2026 của UBND thành phố</w:t>
      </w:r>
      <w:r>
        <w:t xml:space="preserve"> </w:t>
      </w:r>
      <w:r w:rsidRPr="00AB4F4B">
        <w:t xml:space="preserve">Đà Nẵng Quyết định chấp thuận chủ trương đầu tư để điều chỉnh dự án </w:t>
      </w:r>
      <w:r>
        <w:t>K</w:t>
      </w:r>
      <w:r w:rsidRPr="00AB4F4B">
        <w:t>hu đô</w:t>
      </w:r>
      <w:r>
        <w:t xml:space="preserve"> </w:t>
      </w:r>
      <w:r w:rsidRPr="00AB4F4B">
        <w:t>thị sinh thái ven sông Hòa Xuân</w:t>
      </w:r>
      <w:r w:rsidR="009537E9">
        <w:t xml:space="preserve"> </w:t>
      </w:r>
    </w:p>
    <w:p w14:paraId="37ED2F5C" w14:textId="44A49D77" w:rsidR="00032823" w:rsidRPr="00474C58" w:rsidRDefault="00032823" w:rsidP="00D442ED">
      <w:pPr>
        <w:numPr>
          <w:ilvl w:val="0"/>
          <w:numId w:val="23"/>
        </w:numPr>
        <w:spacing w:before="120"/>
        <w:ind w:left="567" w:hanging="567"/>
        <w:jc w:val="both"/>
        <w:rPr>
          <w:lang w:val="vi-VN"/>
        </w:rPr>
      </w:pPr>
      <w:r w:rsidRPr="00474C58">
        <w:t>Giấy tờ về quyền sử dụng đất:</w:t>
      </w:r>
    </w:p>
    <w:p w14:paraId="4F97CA3D" w14:textId="786FFDCA" w:rsidR="00A114FF" w:rsidRDefault="00A114FF" w:rsidP="00A114FF">
      <w:pPr>
        <w:pStyle w:val="ListParagraph"/>
        <w:numPr>
          <w:ilvl w:val="0"/>
          <w:numId w:val="7"/>
        </w:numPr>
        <w:spacing w:before="120"/>
        <w:ind w:left="567" w:hanging="567"/>
        <w:jc w:val="both"/>
      </w:pPr>
      <w:r>
        <w:t>Giấy chứng nhận quyền sử dụng đất, quyền sở hữu nhà ở và tài sản khác</w:t>
      </w:r>
      <w:r w:rsidR="006B6EE6">
        <w:t xml:space="preserve"> </w:t>
      </w:r>
      <w:r>
        <w:t>gắn liền với đất số BE 601529 (Số vào sổ cấp GCN: CT05588) (Tòa A1-3), do</w:t>
      </w:r>
      <w:r w:rsidR="006B6EE6">
        <w:t xml:space="preserve"> </w:t>
      </w:r>
      <w:r>
        <w:t xml:space="preserve">UBND thành phố Đà Nẵng cấp ngày 15/6/2011; chuyển mục đích sử dụng đất từ Đất cơ sở sản xuất kinh doanh thành </w:t>
      </w:r>
      <w:r w:rsidR="006B6EE6">
        <w:t>Đ</w:t>
      </w:r>
      <w:r>
        <w:t>ất ở tại đô thị (Đất xây dựng chung cư cao cấp) với số thửa đất mới là 51, số tờ bản đồ</w:t>
      </w:r>
      <w:r w:rsidR="006B6EE6">
        <w:t xml:space="preserve"> </w:t>
      </w:r>
      <w:r>
        <w:t>mới là 20 do Văn phòng đăng ký đất đai cấp ngày 13/7/2023.</w:t>
      </w:r>
    </w:p>
    <w:p w14:paraId="7A39A99B" w14:textId="1A52FE18" w:rsidR="00032823" w:rsidRPr="00474C58" w:rsidRDefault="00A114FF" w:rsidP="00A114FF">
      <w:pPr>
        <w:pStyle w:val="ListParagraph"/>
        <w:numPr>
          <w:ilvl w:val="0"/>
          <w:numId w:val="7"/>
        </w:numPr>
        <w:spacing w:before="120"/>
        <w:ind w:left="567" w:hanging="567"/>
        <w:contextualSpacing w:val="0"/>
        <w:jc w:val="both"/>
        <w:rPr>
          <w:lang w:val="vi-VN"/>
        </w:rPr>
      </w:pPr>
      <w:r>
        <w:t>Giấy chứng nhận Quyền sử dụng đất, quyền sở hữu nhà ở và tài sản khác</w:t>
      </w:r>
      <w:r w:rsidR="006B6EE6">
        <w:t xml:space="preserve"> </w:t>
      </w:r>
      <w:r>
        <w:t>gắn liền với đất số BE 601530 (Số vào sổ cấp GCN: CT05589) (Tòa A1-4) do</w:t>
      </w:r>
      <w:r w:rsidR="006B6EE6">
        <w:t xml:space="preserve"> </w:t>
      </w:r>
      <w:r>
        <w:t>UBND thành phố Đà Nẵng cấp ngày 15/6/2011; chuyển mục đích sử dụng đất từ Đất cơ sở sản xuất kinh doanh thành</w:t>
      </w:r>
      <w:r w:rsidR="006B6EE6">
        <w:t xml:space="preserve"> Đ</w:t>
      </w:r>
      <w:r>
        <w:t>ất ở tại đô thị (Đất xây dựng chung cư</w:t>
      </w:r>
      <w:r w:rsidR="006B6EE6">
        <w:t xml:space="preserve"> </w:t>
      </w:r>
      <w:r>
        <w:t>cao cấp) với số thửa đất mới là 15, số tờ bản đồ mới là 20 do Văn phòng đăng</w:t>
      </w:r>
      <w:r w:rsidR="006B6EE6">
        <w:t xml:space="preserve"> </w:t>
      </w:r>
      <w:r>
        <w:t>ký đất đai cấp ngày 13/7/2023</w:t>
      </w:r>
      <w:r w:rsidR="00032823" w:rsidRPr="00474C58">
        <w:rPr>
          <w:lang w:val="vi-VN"/>
        </w:rPr>
        <w:t>.</w:t>
      </w:r>
    </w:p>
    <w:p w14:paraId="02095398" w14:textId="429A3145" w:rsidR="00032823" w:rsidRPr="00474C58" w:rsidRDefault="00032823" w:rsidP="00D442ED">
      <w:pPr>
        <w:numPr>
          <w:ilvl w:val="0"/>
          <w:numId w:val="23"/>
        </w:numPr>
        <w:spacing w:before="120"/>
        <w:ind w:left="567" w:hanging="567"/>
        <w:jc w:val="both"/>
        <w:rPr>
          <w:lang w:val="vi-VN"/>
        </w:rPr>
      </w:pPr>
      <w:r w:rsidRPr="00474C58">
        <w:t>Giấy tờ về quy hoạch:</w:t>
      </w:r>
    </w:p>
    <w:p w14:paraId="6B145459" w14:textId="77777777" w:rsidR="00B366B2" w:rsidRPr="00B366B2" w:rsidRDefault="00B366B2" w:rsidP="00DE4C05">
      <w:pPr>
        <w:pStyle w:val="ListParagraph"/>
        <w:numPr>
          <w:ilvl w:val="0"/>
          <w:numId w:val="7"/>
        </w:numPr>
        <w:spacing w:before="120"/>
        <w:ind w:left="567" w:hanging="567"/>
        <w:jc w:val="both"/>
        <w:rPr>
          <w:lang w:val="vi-VN"/>
        </w:rPr>
      </w:pPr>
      <w:r w:rsidRPr="00B366B2">
        <w:rPr>
          <w:lang w:val="vi-VN"/>
        </w:rPr>
        <w:t>Quyết định số 2451/QĐ-UBND ngày 07/11/2023 của UBND thành phố</w:t>
      </w:r>
      <w:r>
        <w:t xml:space="preserve"> </w:t>
      </w:r>
      <w:r w:rsidRPr="00B366B2">
        <w:rPr>
          <w:lang w:val="vi-VN"/>
        </w:rPr>
        <w:t>Đà Nẵng về việc phê duyệt đồ án quy hoạch phân khu Ven sông Hàn và bờ</w:t>
      </w:r>
      <w:r>
        <w:t xml:space="preserve"> </w:t>
      </w:r>
      <w:r w:rsidRPr="00B366B2">
        <w:rPr>
          <w:lang w:val="vi-VN"/>
        </w:rPr>
        <w:t>Đông TL 1/2000.</w:t>
      </w:r>
    </w:p>
    <w:p w14:paraId="3060FCA2" w14:textId="7A42660B" w:rsidR="00032823" w:rsidRPr="00546EBA" w:rsidRDefault="00B366B2" w:rsidP="00DE4C05">
      <w:pPr>
        <w:pStyle w:val="ListParagraph"/>
        <w:numPr>
          <w:ilvl w:val="0"/>
          <w:numId w:val="7"/>
        </w:numPr>
        <w:spacing w:before="120"/>
        <w:ind w:left="567" w:hanging="567"/>
        <w:contextualSpacing w:val="0"/>
        <w:jc w:val="both"/>
        <w:rPr>
          <w:lang w:val="vi-VN"/>
        </w:rPr>
      </w:pPr>
      <w:r w:rsidRPr="00B366B2">
        <w:rPr>
          <w:lang w:val="vi-VN"/>
        </w:rPr>
        <w:t>Quyết định số 365/QĐ-UBND ngày 11/3/2026 của UBND phường Hòa</w:t>
      </w:r>
      <w:r w:rsidR="00DE4C05">
        <w:t xml:space="preserve"> </w:t>
      </w:r>
      <w:r w:rsidRPr="00B366B2">
        <w:rPr>
          <w:lang w:val="vi-VN"/>
        </w:rPr>
        <w:t>Xuân về việc phê duyệt điều chỉnh quy hoạch chi tiết Dự án Khu đô thị sinh thái</w:t>
      </w:r>
      <w:r w:rsidR="00DE4C05">
        <w:t xml:space="preserve"> </w:t>
      </w:r>
      <w:r w:rsidRPr="00B366B2">
        <w:rPr>
          <w:lang w:val="vi-VN"/>
        </w:rPr>
        <w:t>ven sông Hòa Xuân, tỷ lệ 1/500, phường Hòa Xuân, thành phố Đà Nẵng</w:t>
      </w:r>
      <w:r w:rsidR="00032823" w:rsidRPr="00546EBA">
        <w:rPr>
          <w:lang w:val="vi-VN"/>
        </w:rPr>
        <w:t>.</w:t>
      </w:r>
    </w:p>
    <w:p w14:paraId="329A4B63" w14:textId="70DC1F7B" w:rsidR="00032823" w:rsidRPr="00474C58" w:rsidRDefault="00032823" w:rsidP="00D442ED">
      <w:pPr>
        <w:numPr>
          <w:ilvl w:val="0"/>
          <w:numId w:val="23"/>
        </w:numPr>
        <w:spacing w:before="120"/>
        <w:ind w:left="567" w:hanging="567"/>
        <w:jc w:val="both"/>
        <w:rPr>
          <w:lang w:val="vi-VN"/>
        </w:rPr>
      </w:pPr>
      <w:r w:rsidRPr="00474C58">
        <w:lastRenderedPageBreak/>
        <w:t>Giấy tờ về thiết kế, xây dựng:</w:t>
      </w:r>
    </w:p>
    <w:p w14:paraId="46B13A13" w14:textId="77777777" w:rsidR="001A369A" w:rsidRDefault="001A369A" w:rsidP="00E043DD">
      <w:pPr>
        <w:pStyle w:val="ListParagraph"/>
        <w:numPr>
          <w:ilvl w:val="0"/>
          <w:numId w:val="7"/>
        </w:numPr>
        <w:spacing w:before="120"/>
        <w:ind w:left="567" w:hanging="567"/>
        <w:jc w:val="both"/>
      </w:pPr>
      <w:r>
        <w:t>Công văn số 6978/SXD-CPXD ngày 29/4/2026 của Sở Xây dựng về việc thông báo kết quả thẩm định Báo cáo nghiên cứu khả thi đầu tư xây dựng dự án Tòa căn hộ chung cư tại lô đất A1-3, A1-4 thuộc dự án Khu đô thị sinh thái ven sông Hòa Xuân tại thửa đất số 1, tờ bản đồ A1-3 (tòa A1-3), thửa đất số 1, tờ bản đồ số A1-4 (tòa A1-4), địa chỉ phường Hòa Xuân, thành phố Đà Nẵng.</w:t>
      </w:r>
    </w:p>
    <w:p w14:paraId="40CD4162" w14:textId="69F33564" w:rsidR="00A21689" w:rsidRPr="00A21689" w:rsidRDefault="001A369A" w:rsidP="00E043DD">
      <w:pPr>
        <w:pStyle w:val="ListParagraph"/>
        <w:numPr>
          <w:ilvl w:val="0"/>
          <w:numId w:val="7"/>
        </w:numPr>
        <w:spacing w:before="120"/>
        <w:ind w:left="567" w:hanging="567"/>
        <w:contextualSpacing w:val="0"/>
        <w:jc w:val="both"/>
        <w:rPr>
          <w:lang w:val="vi-VN"/>
        </w:rPr>
      </w:pPr>
      <w:r>
        <w:t>Quyết định số 39/QĐ/2026-SHD ngày 04/5/2026 của Công ty Cổ phần</w:t>
      </w:r>
      <w:r w:rsidR="00E043DD">
        <w:t xml:space="preserve"> </w:t>
      </w:r>
      <w:r>
        <w:t>Tập đoàn Mặt Trời về việc phê duyệt thiết kế xây dựng triển khai sau thiết kế cơ</w:t>
      </w:r>
      <w:r w:rsidR="00E043DD">
        <w:t xml:space="preserve"> </w:t>
      </w:r>
      <w:r>
        <w:t>sở công trình Tòa nhà chung cư tại lô đất A1-3, A1-4 thuộc dự án Khu đô thị sinh</w:t>
      </w:r>
      <w:r w:rsidR="00E043DD">
        <w:t xml:space="preserve"> </w:t>
      </w:r>
      <w:r>
        <w:t>thái ven sông Hòa Xuân, phường Hòa Xuân, thành phố Đà Nẵng</w:t>
      </w:r>
      <w:r w:rsidR="00750CC7">
        <w:t>;</w:t>
      </w:r>
    </w:p>
    <w:p w14:paraId="4930DCFA" w14:textId="136067DB" w:rsidR="00D75A2A" w:rsidRPr="00EA2F34" w:rsidRDefault="00D75A2A" w:rsidP="00D442ED">
      <w:pPr>
        <w:pStyle w:val="ListParagraph"/>
        <w:numPr>
          <w:ilvl w:val="0"/>
          <w:numId w:val="7"/>
        </w:numPr>
        <w:spacing w:before="120"/>
        <w:ind w:left="567" w:hanging="567"/>
        <w:contextualSpacing w:val="0"/>
        <w:jc w:val="both"/>
        <w:rPr>
          <w:lang w:val="vi-VN"/>
        </w:rPr>
      </w:pPr>
      <w:r>
        <w:t>Giấy phép xây dựng</w:t>
      </w:r>
      <w:r w:rsidR="00B4003A">
        <w:t>: Công trình thuộc đối tượng được miễn giấy phép xây dựng theo quy định tại</w:t>
      </w:r>
      <w:r w:rsidR="00B455B4">
        <w:t xml:space="preserve"> điểm h Khoản 2 Điều 89</w:t>
      </w:r>
      <w:r w:rsidR="005F3B2B">
        <w:t xml:space="preserve"> Luật Xây dựng 2014 (sửa đổi bởi điểm c Khoản 1 Điều 56 Luật Đường sắt</w:t>
      </w:r>
      <w:r w:rsidR="008F2B04">
        <w:t xml:space="preserve"> 2025)</w:t>
      </w:r>
      <w:r>
        <w:t>.</w:t>
      </w:r>
    </w:p>
    <w:p w14:paraId="55BF3670" w14:textId="59479E9E" w:rsidR="00EA7414" w:rsidRPr="00474C58" w:rsidRDefault="00663574" w:rsidP="00D442ED">
      <w:pPr>
        <w:numPr>
          <w:ilvl w:val="0"/>
          <w:numId w:val="23"/>
        </w:numPr>
        <w:spacing w:before="120"/>
        <w:ind w:left="567" w:hanging="567"/>
        <w:jc w:val="both"/>
        <w:rPr>
          <w:bCs/>
          <w:i/>
          <w:lang w:val="vi-VN"/>
        </w:rPr>
      </w:pPr>
      <w:r w:rsidRPr="00474C58">
        <w:rPr>
          <w:bCs/>
        </w:rPr>
        <w:t>Thỏa thuận cấp</w:t>
      </w:r>
      <w:r w:rsidR="00EA7414" w:rsidRPr="00474C58">
        <w:rPr>
          <w:bCs/>
        </w:rPr>
        <w:t xml:space="preserve"> bảo lãnh</w:t>
      </w:r>
      <w:r w:rsidR="004311B9" w:rsidRPr="00474C58">
        <w:rPr>
          <w:bCs/>
        </w:rPr>
        <w:t xml:space="preserve"> trong bán, cho thuê mua nhà ở hình thành trong tương lai</w:t>
      </w:r>
      <w:r w:rsidR="00B944DA" w:rsidRPr="00474C58">
        <w:rPr>
          <w:bCs/>
        </w:rPr>
        <w:t>:</w:t>
      </w:r>
    </w:p>
    <w:p w14:paraId="44F2AF76" w14:textId="1A6A2E9C" w:rsidR="006C30E4" w:rsidRPr="006C30E4" w:rsidRDefault="006C30E4" w:rsidP="006C30E4">
      <w:pPr>
        <w:pStyle w:val="ListParagraph"/>
        <w:numPr>
          <w:ilvl w:val="0"/>
          <w:numId w:val="7"/>
        </w:numPr>
        <w:spacing w:before="120"/>
        <w:ind w:left="567" w:hanging="567"/>
        <w:contextualSpacing w:val="0"/>
        <w:jc w:val="both"/>
        <w:rPr>
          <w:lang w:val="vi-VN"/>
        </w:rPr>
      </w:pPr>
      <w:r>
        <w:t>Hợp đồng cấp bảo lãnh</w:t>
      </w:r>
      <w:r w:rsidR="006C1DB3">
        <w:t xml:space="preserve"> nhà ở hình thành trong tương lai số 01/2026-HĐBL/NHCT106-SHD ký giữa</w:t>
      </w:r>
      <w:r w:rsidR="00487538">
        <w:t xml:space="preserve"> Ngân hàng TMCP Công thương Việt Nam – Chi nhánh thành phố Hà Nội và Công ty Cổ phần Tập đoàn Mặt Trời ngày 07/5/2026</w:t>
      </w:r>
      <w:r>
        <w:t>;</w:t>
      </w:r>
    </w:p>
    <w:p w14:paraId="239859C8" w14:textId="15324BEA" w:rsidR="004311B9" w:rsidRPr="006C30E4" w:rsidRDefault="00487538" w:rsidP="000D6D4C">
      <w:pPr>
        <w:pStyle w:val="ListParagraph"/>
        <w:numPr>
          <w:ilvl w:val="0"/>
          <w:numId w:val="7"/>
        </w:numPr>
        <w:spacing w:before="120"/>
        <w:ind w:left="567" w:hanging="567"/>
        <w:contextualSpacing w:val="0"/>
        <w:jc w:val="both"/>
        <w:rPr>
          <w:lang w:val="vi-VN"/>
        </w:rPr>
      </w:pPr>
      <w:r>
        <w:t>Văn bản cam kết phát hành thư bảo lãnh nhà ở hình thành trong tương lai của Ngân hàng TMCP Công thương Việt Nam – Chi nhánh thành phố Hà Nội ngày 07/5/2026</w:t>
      </w:r>
      <w:r w:rsidR="00A0729C">
        <w:t>.</w:t>
      </w:r>
    </w:p>
    <w:p w14:paraId="26B90122" w14:textId="3FBBBE05" w:rsidR="004311B9" w:rsidRPr="00474C58" w:rsidRDefault="004311B9" w:rsidP="000D6D4C">
      <w:pPr>
        <w:numPr>
          <w:ilvl w:val="0"/>
          <w:numId w:val="23"/>
        </w:numPr>
        <w:spacing w:before="120"/>
        <w:ind w:left="567" w:hanging="567"/>
        <w:jc w:val="both"/>
        <w:rPr>
          <w:bCs/>
        </w:rPr>
      </w:pPr>
      <w:r w:rsidRPr="00474C58">
        <w:rPr>
          <w:bCs/>
        </w:rPr>
        <w:t>Văn bản</w:t>
      </w:r>
      <w:r w:rsidR="000C09C5" w:rsidRPr="00474C58">
        <w:rPr>
          <w:bCs/>
        </w:rPr>
        <w:t xml:space="preserve"> của cơ quan nhà nước có thẩm quyền về nhà ở hình thành trong tương lai</w:t>
      </w:r>
      <w:r w:rsidRPr="00474C58">
        <w:rPr>
          <w:bCs/>
        </w:rPr>
        <w:t xml:space="preserve"> </w:t>
      </w:r>
      <w:r w:rsidR="000C09C5" w:rsidRPr="00474C58">
        <w:rPr>
          <w:bCs/>
        </w:rPr>
        <w:t>đủ điều kiện được</w:t>
      </w:r>
      <w:r w:rsidRPr="00474C58">
        <w:rPr>
          <w:bCs/>
        </w:rPr>
        <w:t xml:space="preserve"> bán, cho thuê mua</w:t>
      </w:r>
      <w:r w:rsidR="00B944DA" w:rsidRPr="00474C58">
        <w:rPr>
          <w:bCs/>
        </w:rPr>
        <w:t>:</w:t>
      </w:r>
    </w:p>
    <w:p w14:paraId="546A437B" w14:textId="64043EE9" w:rsidR="00A0729C" w:rsidRPr="00474C58" w:rsidRDefault="00D27F10" w:rsidP="000D6D4C">
      <w:pPr>
        <w:pStyle w:val="NormalWeb"/>
        <w:spacing w:before="120" w:beforeAutospacing="0" w:after="0" w:afterAutospacing="0"/>
        <w:ind w:left="567"/>
        <w:jc w:val="both"/>
        <w:textAlignment w:val="baseline"/>
      </w:pPr>
      <w:r>
        <w:t xml:space="preserve">Văn bản số 7111/SXD-QLN </w:t>
      </w:r>
      <w:r w:rsidR="002D0754">
        <w:t>ngày 05/5/2026 của Sở Xây dựng Thành phố Đà Nẵng v/v</w:t>
      </w:r>
      <w:r w:rsidR="000D6D4C">
        <w:t xml:space="preserve"> liên quan đến điều kiện nhà ở hình thành trong tương lai đưa vào kinh doanh tại Tòa căn hộ chung cư tại lô đất A1-3, A1-4 thuộc dự án Khu đô thị sinh thái ven sông Hòa Xuân</w:t>
      </w:r>
      <w:r w:rsidR="00A0729C">
        <w:t>.</w:t>
      </w:r>
    </w:p>
    <w:p w14:paraId="554A8A91" w14:textId="597E6A5B" w:rsidR="00F21E17" w:rsidRPr="00474C58" w:rsidRDefault="00272AC0" w:rsidP="001D3726">
      <w:pPr>
        <w:numPr>
          <w:ilvl w:val="1"/>
          <w:numId w:val="2"/>
        </w:numPr>
        <w:spacing w:before="120"/>
        <w:ind w:left="567" w:hanging="567"/>
        <w:jc w:val="both"/>
      </w:pPr>
      <w:r w:rsidRPr="00963335">
        <w:rPr>
          <w:b/>
          <w:i/>
          <w:iCs/>
        </w:rPr>
        <w:t>Các hạn chế về quyền sở hữu, quyền sử dụng bất động sản</w:t>
      </w:r>
      <w:r w:rsidR="00D72EBF" w:rsidRPr="00963335">
        <w:rPr>
          <w:b/>
          <w:i/>
          <w:iCs/>
        </w:rPr>
        <w:t>:</w:t>
      </w:r>
      <w:r w:rsidR="00D72EBF" w:rsidRPr="00474C58">
        <w:t xml:space="preserve"> </w:t>
      </w:r>
      <w:r w:rsidR="00572906" w:rsidRPr="00474C58">
        <w:t>Không</w:t>
      </w:r>
      <w:r w:rsidR="008A36E1" w:rsidRPr="00474C58">
        <w:t xml:space="preserve"> hạn chế đặc biệt, quyền sở hữu và sử dụng bất động sản phù hợp theo quy định của pháp luật và thỏa thuận tại Hợp đồng mua bán.</w:t>
      </w:r>
    </w:p>
    <w:p w14:paraId="27B2D144" w14:textId="3C04C181" w:rsidR="004311B9" w:rsidRPr="00474C58" w:rsidRDefault="00D72EBF" w:rsidP="00C87992">
      <w:pPr>
        <w:numPr>
          <w:ilvl w:val="1"/>
          <w:numId w:val="2"/>
        </w:numPr>
        <w:spacing w:before="120"/>
        <w:ind w:left="567" w:hanging="567"/>
        <w:jc w:val="both"/>
      </w:pPr>
      <w:r w:rsidRPr="00596344">
        <w:rPr>
          <w:b/>
          <w:i/>
          <w:iCs/>
        </w:rPr>
        <w:t>Giá bán bất động sản:</w:t>
      </w:r>
      <w:r w:rsidRPr="00596344">
        <w:rPr>
          <w:b/>
        </w:rPr>
        <w:t xml:space="preserve"> </w:t>
      </w:r>
      <w:r w:rsidR="00164DA0" w:rsidRPr="00474C58">
        <w:t>P</w:t>
      </w:r>
      <w:r w:rsidR="00773C43" w:rsidRPr="00474C58">
        <w:t xml:space="preserve">hụ thuộc vào đơn giá và diện tích của từng bất động sản. </w:t>
      </w:r>
    </w:p>
    <w:p w14:paraId="1212E975" w14:textId="2024749A" w:rsidR="004311B9" w:rsidRPr="00474C58" w:rsidRDefault="004311B9" w:rsidP="00D442ED">
      <w:pPr>
        <w:numPr>
          <w:ilvl w:val="0"/>
          <w:numId w:val="2"/>
        </w:numPr>
        <w:spacing w:before="120"/>
        <w:ind w:left="567" w:hanging="567"/>
        <w:jc w:val="both"/>
        <w:rPr>
          <w:b/>
          <w:bCs/>
        </w:rPr>
      </w:pPr>
      <w:r w:rsidRPr="00474C58">
        <w:rPr>
          <w:b/>
          <w:bCs/>
        </w:rPr>
        <w:t>Thông tin về việc thế chấp nhà, công trình xây dựng, dự án bất động sản đưa vào kinh doanh:</w:t>
      </w:r>
      <w:r w:rsidR="008A36E1" w:rsidRPr="00474C58">
        <w:rPr>
          <w:b/>
          <w:bCs/>
        </w:rPr>
        <w:t xml:space="preserve"> </w:t>
      </w:r>
      <w:r w:rsidR="00572906" w:rsidRPr="00474C58">
        <w:t>Không</w:t>
      </w:r>
      <w:r w:rsidR="00EB0923">
        <w:t xml:space="preserve"> thế chấp tại thời điểm </w:t>
      </w:r>
      <w:r w:rsidR="00710A34">
        <w:t>ký hợp đồng mua bán nhà ở</w:t>
      </w:r>
      <w:r w:rsidR="00572906" w:rsidRPr="00474C58">
        <w:t>.</w:t>
      </w:r>
    </w:p>
    <w:p w14:paraId="02436760" w14:textId="02864D6D" w:rsidR="001E3C79" w:rsidRPr="00596344" w:rsidRDefault="004311B9" w:rsidP="000B7E92">
      <w:pPr>
        <w:numPr>
          <w:ilvl w:val="0"/>
          <w:numId w:val="2"/>
        </w:numPr>
        <w:spacing w:before="120"/>
        <w:ind w:left="567" w:hanging="567"/>
        <w:jc w:val="both"/>
        <w:rPr>
          <w:bCs/>
        </w:rPr>
      </w:pPr>
      <w:r w:rsidRPr="00596344">
        <w:rPr>
          <w:b/>
          <w:bCs/>
        </w:rPr>
        <w:t>Thông tin về số lượng, loại sản phẩm bất động sản được kinh doanh, số lượng, loại sản phẩm bất động sản đã bán, chuyển nhượng, cho thuê mua và số lượng, loại sản phẩm còn lại đang tiếp tục kinh doanh:</w:t>
      </w:r>
      <w:r w:rsidR="00CC0797" w:rsidRPr="00596344">
        <w:rPr>
          <w:b/>
          <w:bCs/>
        </w:rPr>
        <w:t xml:space="preserve"> </w:t>
      </w:r>
      <w:r w:rsidR="001E3C79" w:rsidRPr="00596344">
        <w:rPr>
          <w:bCs/>
        </w:rPr>
        <w:t xml:space="preserve">Tính đến ngày phát hành văn bản này, Chủ Đầu Tư chưa ký hợp đồng mua bán </w:t>
      </w:r>
      <w:r w:rsidR="00917C8D" w:rsidRPr="00596344">
        <w:rPr>
          <w:bCs/>
        </w:rPr>
        <w:t>nhà ở</w:t>
      </w:r>
      <w:r w:rsidR="001E3C79" w:rsidRPr="00596344">
        <w:rPr>
          <w:bCs/>
        </w:rPr>
        <w:t xml:space="preserve"> tại Dự án.</w:t>
      </w:r>
    </w:p>
    <w:p w14:paraId="2E21749F" w14:textId="1551E22C" w:rsidR="001E3C79" w:rsidRPr="003919E7" w:rsidRDefault="001E3C79" w:rsidP="0070053C">
      <w:pPr>
        <w:numPr>
          <w:ilvl w:val="0"/>
          <w:numId w:val="2"/>
        </w:numPr>
        <w:spacing w:before="120"/>
        <w:ind w:left="567" w:hanging="567"/>
        <w:jc w:val="both"/>
        <w:rPr>
          <w:b/>
          <w:bCs/>
        </w:rPr>
      </w:pPr>
      <w:r w:rsidRPr="003919E7">
        <w:rPr>
          <w:b/>
          <w:bCs/>
        </w:rPr>
        <w:t>Mẫu Hợp đồng mua bán bất động sản:</w:t>
      </w:r>
      <w:r w:rsidR="003919E7" w:rsidRPr="003919E7">
        <w:rPr>
          <w:b/>
          <w:bCs/>
        </w:rPr>
        <w:t xml:space="preserve"> </w:t>
      </w:r>
      <w:r w:rsidR="00A0729C">
        <w:t>Chi tiết mẫu hợp đồng mua bán</w:t>
      </w:r>
      <w:r w:rsidRPr="00474C58">
        <w:t xml:space="preserve"> đính kèm Bảng thông tin này.</w:t>
      </w:r>
    </w:p>
    <w:p w14:paraId="2176C346" w14:textId="77777777" w:rsidR="00B944DA" w:rsidRPr="00474C58" w:rsidRDefault="00B944DA" w:rsidP="00D442ED">
      <w:pPr>
        <w:spacing w:before="120"/>
        <w:ind w:left="567" w:hanging="567"/>
        <w:jc w:val="both"/>
        <w:rPr>
          <w:b/>
          <w:bCs/>
          <w:i/>
          <w:iCs/>
        </w:rPr>
      </w:pPr>
      <w:r w:rsidRPr="00474C58">
        <w:rPr>
          <w:b/>
          <w:bCs/>
          <w:i/>
          <w:iCs/>
          <w:u w:val="single"/>
        </w:rPr>
        <w:t>Ghi chú</w:t>
      </w:r>
      <w:r w:rsidR="00EA6D55" w:rsidRPr="00474C58">
        <w:rPr>
          <w:b/>
          <w:bCs/>
          <w:i/>
          <w:iCs/>
        </w:rPr>
        <w:t>: C</w:t>
      </w:r>
      <w:r w:rsidRPr="00474C58">
        <w:rPr>
          <w:b/>
          <w:bCs/>
          <w:i/>
          <w:iCs/>
        </w:rPr>
        <w:t>ác thông tin nêu trên được cập nhật tới ngày nêu tại Bảng th</w:t>
      </w:r>
      <w:r w:rsidR="00EA6D55" w:rsidRPr="00474C58">
        <w:rPr>
          <w:b/>
          <w:bCs/>
          <w:i/>
          <w:iCs/>
        </w:rPr>
        <w:t>ông tin này.</w:t>
      </w:r>
    </w:p>
    <w:p w14:paraId="642E0AC0" w14:textId="77777777" w:rsidR="00EA6D55" w:rsidRPr="00474C58" w:rsidRDefault="00EA6D55" w:rsidP="00D442ED">
      <w:pPr>
        <w:spacing w:before="120"/>
        <w:ind w:left="567" w:hanging="567"/>
        <w:jc w:val="both"/>
        <w:rPr>
          <w:b/>
          <w:bCs/>
          <w:i/>
          <w:iCs/>
        </w:rPr>
      </w:pPr>
      <w:r w:rsidRPr="00474C58">
        <w:rPr>
          <w:b/>
          <w:bCs/>
          <w:i/>
          <w:iCs/>
          <w:u w:val="single"/>
        </w:rPr>
        <w:t>Bảng thông tin được công khai tại</w:t>
      </w:r>
      <w:r w:rsidRPr="00474C58">
        <w:rPr>
          <w:b/>
          <w:bCs/>
          <w:i/>
          <w:iCs/>
        </w:rPr>
        <w:t>:</w:t>
      </w:r>
    </w:p>
    <w:p w14:paraId="555F5C0A" w14:textId="4DB26F98" w:rsidR="005A59E0" w:rsidRPr="00474C58" w:rsidRDefault="005A59E0" w:rsidP="00D442ED">
      <w:pPr>
        <w:numPr>
          <w:ilvl w:val="0"/>
          <w:numId w:val="7"/>
        </w:numPr>
        <w:spacing w:before="120"/>
        <w:ind w:left="567" w:hanging="567"/>
        <w:jc w:val="both"/>
        <w:rPr>
          <w:b/>
          <w:bCs/>
          <w:i/>
          <w:iCs/>
        </w:rPr>
      </w:pPr>
      <w:r w:rsidRPr="00474C58">
        <w:rPr>
          <w:bCs/>
          <w:iCs/>
        </w:rPr>
        <w:t>Hệ thống thông tin nhà ở và thị trường bất động sản</w:t>
      </w:r>
      <w:r w:rsidR="00211461" w:rsidRPr="00474C58">
        <w:rPr>
          <w:bCs/>
          <w:iCs/>
        </w:rPr>
        <w:t>;</w:t>
      </w:r>
    </w:p>
    <w:p w14:paraId="465AC1E0" w14:textId="318F264D" w:rsidR="004311B9" w:rsidRPr="00474C58" w:rsidRDefault="00EA6D55" w:rsidP="00D442ED">
      <w:pPr>
        <w:numPr>
          <w:ilvl w:val="0"/>
          <w:numId w:val="7"/>
        </w:numPr>
        <w:spacing w:before="120"/>
        <w:ind w:left="567" w:hanging="567"/>
        <w:jc w:val="both"/>
        <w:rPr>
          <w:b/>
          <w:bCs/>
          <w:i/>
          <w:iCs/>
        </w:rPr>
      </w:pPr>
      <w:r w:rsidRPr="00474C58">
        <w:rPr>
          <w:bCs/>
          <w:iCs/>
        </w:rPr>
        <w:t xml:space="preserve">Trang thông tin điện tử: </w:t>
      </w:r>
      <w:r w:rsidR="008C60FE" w:rsidRPr="008C60FE">
        <w:rPr>
          <w:highlight w:val="yellow"/>
        </w:rPr>
        <w:t>[Bổ sung theo thông tin của MKT]</w:t>
      </w:r>
    </w:p>
    <w:sectPr w:rsidR="004311B9" w:rsidRPr="00474C58" w:rsidSect="00214502">
      <w:footerReference w:type="default" r:id="rId11"/>
      <w:pgSz w:w="11909" w:h="16834" w:code="9"/>
      <w:pgMar w:top="1134" w:right="1134" w:bottom="1134" w:left="1418"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9C98" w14:textId="77777777" w:rsidR="003A2C7C" w:rsidRDefault="003A2C7C" w:rsidP="00A13118">
      <w:r>
        <w:separator/>
      </w:r>
    </w:p>
  </w:endnote>
  <w:endnote w:type="continuationSeparator" w:id="0">
    <w:p w14:paraId="00F8F077" w14:textId="77777777" w:rsidR="003A2C7C" w:rsidRDefault="003A2C7C" w:rsidP="00A1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013E" w14:textId="599F678E" w:rsidR="00474C58" w:rsidRPr="00A13118" w:rsidRDefault="00474C58" w:rsidP="00A13118">
    <w:pPr>
      <w:pStyle w:val="Footer"/>
      <w:tabs>
        <w:tab w:val="clear" w:pos="4680"/>
        <w:tab w:val="left" w:pos="4440"/>
        <w:tab w:val="center" w:pos="4658"/>
      </w:tabs>
    </w:pPr>
    <w:r w:rsidRPr="00A13118">
      <w:tab/>
    </w:r>
    <w:r w:rsidRPr="00A13118">
      <w:tab/>
    </w:r>
    <w:r w:rsidRPr="00A13118">
      <w:fldChar w:fldCharType="begin"/>
    </w:r>
    <w:r w:rsidRPr="00A13118">
      <w:instrText xml:space="preserve"> PAGE   \* MERGEFORMAT </w:instrText>
    </w:r>
    <w:r w:rsidRPr="00A13118">
      <w:fldChar w:fldCharType="separate"/>
    </w:r>
    <w:r w:rsidR="00ED27D3">
      <w:rPr>
        <w:noProof/>
      </w:rPr>
      <w:t>2</w:t>
    </w:r>
    <w:r w:rsidRPr="00A13118">
      <w:rPr>
        <w:noProof/>
      </w:rPr>
      <w:fldChar w:fldCharType="end"/>
    </w:r>
  </w:p>
  <w:p w14:paraId="2965A495" w14:textId="77777777" w:rsidR="00474C58" w:rsidRDefault="0047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E760D" w14:textId="77777777" w:rsidR="003A2C7C" w:rsidRDefault="003A2C7C" w:rsidP="00A13118">
      <w:r>
        <w:separator/>
      </w:r>
    </w:p>
  </w:footnote>
  <w:footnote w:type="continuationSeparator" w:id="0">
    <w:p w14:paraId="25D2B603" w14:textId="77777777" w:rsidR="003A2C7C" w:rsidRDefault="003A2C7C" w:rsidP="00A13118">
      <w:r>
        <w:continuationSeparator/>
      </w:r>
    </w:p>
  </w:footnote>
  <w:footnote w:id="1">
    <w:p w14:paraId="374CEC6C" w14:textId="05A81E4E" w:rsidR="009F25DC" w:rsidRDefault="009F25DC" w:rsidP="00411D07">
      <w:pPr>
        <w:pStyle w:val="FootnoteText"/>
        <w:jc w:val="both"/>
      </w:pPr>
      <w:r>
        <w:rPr>
          <w:rStyle w:val="FootnoteReference"/>
        </w:rPr>
        <w:footnoteRef/>
      </w:r>
      <w:r>
        <w:t xml:space="preserve"> Chỉ tiêu quy hoạch có thể được điều chỉnh theo quyết định của cơ quan Nhà nước có thẩm quyền tại từng thời điểm</w:t>
      </w:r>
      <w:r w:rsidR="00DA1BF7">
        <w:t>.</w:t>
      </w:r>
    </w:p>
  </w:footnote>
  <w:footnote w:id="2">
    <w:p w14:paraId="588CF59A" w14:textId="3DF7EF77" w:rsidR="00046C35" w:rsidRDefault="00046C35" w:rsidP="00411D07">
      <w:pPr>
        <w:pStyle w:val="FootnoteText"/>
        <w:jc w:val="both"/>
      </w:pPr>
      <w:r>
        <w:rPr>
          <w:rStyle w:val="FootnoteReference"/>
        </w:rPr>
        <w:footnoteRef/>
      </w:r>
      <w:r>
        <w:t xml:space="preserve"> Quy mô của bất động sản đưa vào kinh doanh được cập nhật</w:t>
      </w:r>
      <w:r w:rsidR="00647D30">
        <w:t xml:space="preserve"> theo chính sách, kế hoạch kinh doanh của Chủ đầu tư</w:t>
      </w:r>
      <w:r>
        <w:t xml:space="preserve"> tại từng thời điểm.</w:t>
      </w:r>
    </w:p>
  </w:footnote>
  <w:footnote w:id="3">
    <w:p w14:paraId="58304CE9" w14:textId="76C37060" w:rsidR="00EA2F34" w:rsidRDefault="00EA2F34">
      <w:pPr>
        <w:pStyle w:val="FootnoteText"/>
      </w:pPr>
      <w:r>
        <w:rPr>
          <w:rStyle w:val="FootnoteReference"/>
        </w:rPr>
        <w:footnoteRef/>
      </w:r>
      <w:r>
        <w:t xml:space="preserve"> Hồ sơ pháp lý dự án được cập nhật tại từng thời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112"/>
    <w:multiLevelType w:val="hybridMultilevel"/>
    <w:tmpl w:val="CCE86CDA"/>
    <w:lvl w:ilvl="0" w:tplc="F1C81930">
      <w:start w:val="1"/>
      <w:numFmt w:val="bullet"/>
      <w:lvlText w:val="-"/>
      <w:lvlJc w:val="left"/>
      <w:pPr>
        <w:ind w:left="1440" w:hanging="360"/>
      </w:pPr>
      <w:rPr>
        <w:rFonts w:ascii="Times New Roman" w:eastAsia="Times New Roman" w:hAnsi="Times New Roman" w:cs="Times New Roman" w:hint="default"/>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C4DDF"/>
    <w:multiLevelType w:val="hybridMultilevel"/>
    <w:tmpl w:val="F662A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17A87"/>
    <w:multiLevelType w:val="hybridMultilevel"/>
    <w:tmpl w:val="C5FAACC2"/>
    <w:lvl w:ilvl="0" w:tplc="D3C6C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EB15882"/>
    <w:multiLevelType w:val="hybridMultilevel"/>
    <w:tmpl w:val="6B2A9762"/>
    <w:lvl w:ilvl="0" w:tplc="4A4A45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10657"/>
    <w:multiLevelType w:val="multilevel"/>
    <w:tmpl w:val="B02E5928"/>
    <w:lvl w:ilvl="0">
      <w:start w:val="1"/>
      <w:numFmt w:val="decimal"/>
      <w:pStyle w:val="N1"/>
      <w:lvlText w:val="%1."/>
      <w:lvlJc w:val="left"/>
      <w:pPr>
        <w:tabs>
          <w:tab w:val="num" w:pos="4690"/>
        </w:tabs>
        <w:ind w:left="4690" w:hanging="720"/>
      </w:pPr>
      <w:rPr>
        <w:rFonts w:hint="default"/>
      </w:rPr>
    </w:lvl>
    <w:lvl w:ilvl="1">
      <w:start w:val="1"/>
      <w:numFmt w:val="decimal"/>
      <w:pStyle w:val="N2"/>
      <w:lvlText w:val="%2."/>
      <w:lvlJc w:val="left"/>
      <w:pPr>
        <w:tabs>
          <w:tab w:val="num" w:pos="810"/>
        </w:tabs>
        <w:ind w:left="810" w:hanging="720"/>
      </w:pPr>
      <w:rPr>
        <w:rFonts w:hint="default"/>
        <w:b w:val="0"/>
        <w:bCs w:val="0"/>
        <w:i w:val="0"/>
        <w:iCs w:val="0"/>
        <w:sz w:val="24"/>
        <w:szCs w:val="24"/>
      </w:rPr>
    </w:lvl>
    <w:lvl w:ilvl="2">
      <w:start w:val="1"/>
      <w:numFmt w:val="lowerLetter"/>
      <w:pStyle w:val="N3"/>
      <w:lvlText w:val="(%3)"/>
      <w:lvlJc w:val="left"/>
      <w:pPr>
        <w:tabs>
          <w:tab w:val="num" w:pos="1440"/>
        </w:tabs>
        <w:ind w:left="1440" w:hanging="720"/>
      </w:pPr>
      <w:rPr>
        <w:rFonts w:hint="default"/>
        <w:b w:val="0"/>
        <w:bCs w:val="0"/>
        <w:i w:val="0"/>
        <w:iCs w:val="0"/>
        <w:sz w:val="24"/>
        <w:szCs w:val="24"/>
      </w:rPr>
    </w:lvl>
    <w:lvl w:ilvl="3">
      <w:start w:val="1"/>
      <w:numFmt w:val="lowerRoman"/>
      <w:pStyle w:val="N4"/>
      <w:lvlText w:val="(%4)"/>
      <w:lvlJc w:val="left"/>
      <w:pPr>
        <w:tabs>
          <w:tab w:val="num" w:pos="2160"/>
        </w:tabs>
        <w:ind w:left="2160" w:hanging="720"/>
      </w:pPr>
      <w:rPr>
        <w:rFonts w:ascii="Times New Roman" w:eastAsia="Times New Roman" w:hAnsi="Times New Roman" w:hint="default"/>
        <w:b w:val="0"/>
        <w:bCs w:val="0"/>
        <w:i w:val="0"/>
        <w:iCs w:val="0"/>
        <w:spacing w:val="-3"/>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006CAF"/>
    <w:multiLevelType w:val="hybridMultilevel"/>
    <w:tmpl w:val="019AEED8"/>
    <w:lvl w:ilvl="0" w:tplc="2C1C8D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3338E"/>
    <w:multiLevelType w:val="multilevel"/>
    <w:tmpl w:val="B504E5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val="0"/>
        <w:i/>
        <w:i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AF738B3"/>
    <w:multiLevelType w:val="hybridMultilevel"/>
    <w:tmpl w:val="ED407844"/>
    <w:lvl w:ilvl="0" w:tplc="C3CAC30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3149F"/>
    <w:multiLevelType w:val="hybridMultilevel"/>
    <w:tmpl w:val="F3C8E978"/>
    <w:lvl w:ilvl="0" w:tplc="26A8722A">
      <w:start w:val="1"/>
      <w:numFmt w:val="lowerLetter"/>
      <w:lvlText w:val="%1)"/>
      <w:lvlJc w:val="left"/>
      <w:pPr>
        <w:ind w:left="928"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54090"/>
    <w:multiLevelType w:val="hybridMultilevel"/>
    <w:tmpl w:val="EBEECF70"/>
    <w:lvl w:ilvl="0" w:tplc="D19CD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72074"/>
    <w:multiLevelType w:val="multilevel"/>
    <w:tmpl w:val="84262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793A44"/>
    <w:multiLevelType w:val="hybridMultilevel"/>
    <w:tmpl w:val="FD88FA0A"/>
    <w:lvl w:ilvl="0" w:tplc="D19CDAC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550EC4"/>
    <w:multiLevelType w:val="hybridMultilevel"/>
    <w:tmpl w:val="30F0D366"/>
    <w:lvl w:ilvl="0" w:tplc="9B627B36">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00D52"/>
    <w:multiLevelType w:val="hybridMultilevel"/>
    <w:tmpl w:val="3636175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2212B"/>
    <w:multiLevelType w:val="hybridMultilevel"/>
    <w:tmpl w:val="95BCD8AE"/>
    <w:lvl w:ilvl="0" w:tplc="007E5FF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C3A4E"/>
    <w:multiLevelType w:val="hybridMultilevel"/>
    <w:tmpl w:val="09CE66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0537BD"/>
    <w:multiLevelType w:val="hybridMultilevel"/>
    <w:tmpl w:val="22708722"/>
    <w:lvl w:ilvl="0" w:tplc="E8664C32">
      <w:start w:val="1"/>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5A12CF"/>
    <w:multiLevelType w:val="hybridMultilevel"/>
    <w:tmpl w:val="3878D3E8"/>
    <w:lvl w:ilvl="0" w:tplc="F4608AF2">
      <w:start w:val="1"/>
      <w:numFmt w:val="lowerRoman"/>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7D5B10"/>
    <w:multiLevelType w:val="multilevel"/>
    <w:tmpl w:val="A19E9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265FBC"/>
    <w:multiLevelType w:val="hybridMultilevel"/>
    <w:tmpl w:val="16E81D00"/>
    <w:lvl w:ilvl="0" w:tplc="D19CD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B27BB"/>
    <w:multiLevelType w:val="hybridMultilevel"/>
    <w:tmpl w:val="08AE5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442E2"/>
    <w:multiLevelType w:val="hybridMultilevel"/>
    <w:tmpl w:val="448C2DA4"/>
    <w:lvl w:ilvl="0" w:tplc="3CB8AD5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7293C8B"/>
    <w:multiLevelType w:val="hybridMultilevel"/>
    <w:tmpl w:val="E0CA2CEA"/>
    <w:lvl w:ilvl="0" w:tplc="702E083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2678D1"/>
    <w:multiLevelType w:val="hybridMultilevel"/>
    <w:tmpl w:val="BB1A7E36"/>
    <w:lvl w:ilvl="0" w:tplc="409299BE">
      <w:start w:val="1"/>
      <w:numFmt w:val="lowerLetter"/>
      <w:lvlText w:val="%1."/>
      <w:lvlJc w:val="left"/>
      <w:pPr>
        <w:ind w:left="720" w:hanging="360"/>
      </w:pPr>
      <w:rPr>
        <w:rFonts w:hint="default"/>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03C86"/>
    <w:multiLevelType w:val="hybridMultilevel"/>
    <w:tmpl w:val="BB1A7E36"/>
    <w:lvl w:ilvl="0" w:tplc="409299BE">
      <w:start w:val="1"/>
      <w:numFmt w:val="lowerLetter"/>
      <w:lvlText w:val="%1."/>
      <w:lvlJc w:val="left"/>
      <w:pPr>
        <w:ind w:left="720" w:hanging="360"/>
      </w:pPr>
      <w:rPr>
        <w:rFonts w:hint="default"/>
        <w:b w:val="0"/>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91743">
    <w:abstractNumId w:val="14"/>
  </w:num>
  <w:num w:numId="2" w16cid:durableId="412777883">
    <w:abstractNumId w:val="6"/>
  </w:num>
  <w:num w:numId="3" w16cid:durableId="1292050749">
    <w:abstractNumId w:val="4"/>
  </w:num>
  <w:num w:numId="4" w16cid:durableId="1874921994">
    <w:abstractNumId w:val="8"/>
  </w:num>
  <w:num w:numId="5" w16cid:durableId="1313679036">
    <w:abstractNumId w:val="17"/>
  </w:num>
  <w:num w:numId="6" w16cid:durableId="1160584230">
    <w:abstractNumId w:val="16"/>
  </w:num>
  <w:num w:numId="7" w16cid:durableId="1050492284">
    <w:abstractNumId w:val="11"/>
  </w:num>
  <w:num w:numId="8" w16cid:durableId="1912622017">
    <w:abstractNumId w:val="24"/>
  </w:num>
  <w:num w:numId="9" w16cid:durableId="841893771">
    <w:abstractNumId w:val="21"/>
  </w:num>
  <w:num w:numId="10" w16cid:durableId="1190334058">
    <w:abstractNumId w:val="15"/>
  </w:num>
  <w:num w:numId="11" w16cid:durableId="735323208">
    <w:abstractNumId w:val="9"/>
  </w:num>
  <w:num w:numId="12" w16cid:durableId="81729261">
    <w:abstractNumId w:val="3"/>
  </w:num>
  <w:num w:numId="13" w16cid:durableId="1559591025">
    <w:abstractNumId w:val="7"/>
  </w:num>
  <w:num w:numId="14" w16cid:durableId="1888565109">
    <w:abstractNumId w:val="10"/>
  </w:num>
  <w:num w:numId="15" w16cid:durableId="414398444">
    <w:abstractNumId w:val="18"/>
  </w:num>
  <w:num w:numId="16" w16cid:durableId="1364479177">
    <w:abstractNumId w:val="1"/>
  </w:num>
  <w:num w:numId="17" w16cid:durableId="1012729760">
    <w:abstractNumId w:val="13"/>
  </w:num>
  <w:num w:numId="18" w16cid:durableId="606692355">
    <w:abstractNumId w:val="5"/>
  </w:num>
  <w:num w:numId="19" w16cid:durableId="782119131">
    <w:abstractNumId w:val="12"/>
  </w:num>
  <w:num w:numId="20" w16cid:durableId="766998810">
    <w:abstractNumId w:val="20"/>
  </w:num>
  <w:num w:numId="21" w16cid:durableId="173569198">
    <w:abstractNumId w:val="22"/>
  </w:num>
  <w:num w:numId="22" w16cid:durableId="634604849">
    <w:abstractNumId w:val="0"/>
  </w:num>
  <w:num w:numId="23" w16cid:durableId="1409499610">
    <w:abstractNumId w:val="23"/>
  </w:num>
  <w:num w:numId="24" w16cid:durableId="732895761">
    <w:abstractNumId w:val="19"/>
  </w:num>
  <w:num w:numId="25" w16cid:durableId="172972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50"/>
    <w:rsid w:val="0000694A"/>
    <w:rsid w:val="00010109"/>
    <w:rsid w:val="00011B65"/>
    <w:rsid w:val="000132F4"/>
    <w:rsid w:val="00014F9A"/>
    <w:rsid w:val="000163BA"/>
    <w:rsid w:val="000173D4"/>
    <w:rsid w:val="000264F0"/>
    <w:rsid w:val="00032823"/>
    <w:rsid w:val="00035BDE"/>
    <w:rsid w:val="00040AFB"/>
    <w:rsid w:val="00046C35"/>
    <w:rsid w:val="00056006"/>
    <w:rsid w:val="00064174"/>
    <w:rsid w:val="00072628"/>
    <w:rsid w:val="00085E42"/>
    <w:rsid w:val="00093640"/>
    <w:rsid w:val="000A1BC1"/>
    <w:rsid w:val="000B3BDA"/>
    <w:rsid w:val="000B3DB8"/>
    <w:rsid w:val="000B522D"/>
    <w:rsid w:val="000C09C5"/>
    <w:rsid w:val="000C0E5A"/>
    <w:rsid w:val="000D014A"/>
    <w:rsid w:val="000D5DA5"/>
    <w:rsid w:val="000D6644"/>
    <w:rsid w:val="000D6D4C"/>
    <w:rsid w:val="000F1EB4"/>
    <w:rsid w:val="000F6009"/>
    <w:rsid w:val="001038CF"/>
    <w:rsid w:val="00104AF8"/>
    <w:rsid w:val="00122CAA"/>
    <w:rsid w:val="00126C14"/>
    <w:rsid w:val="00137D3A"/>
    <w:rsid w:val="00151FD8"/>
    <w:rsid w:val="001543C3"/>
    <w:rsid w:val="00154A71"/>
    <w:rsid w:val="00163278"/>
    <w:rsid w:val="00164DA0"/>
    <w:rsid w:val="001733C2"/>
    <w:rsid w:val="00174EFE"/>
    <w:rsid w:val="00181E7A"/>
    <w:rsid w:val="00182C48"/>
    <w:rsid w:val="00190BC3"/>
    <w:rsid w:val="00192734"/>
    <w:rsid w:val="001A369A"/>
    <w:rsid w:val="001B1A2D"/>
    <w:rsid w:val="001B28EF"/>
    <w:rsid w:val="001C7309"/>
    <w:rsid w:val="001C7968"/>
    <w:rsid w:val="001D37F9"/>
    <w:rsid w:val="001D4E13"/>
    <w:rsid w:val="001D70F8"/>
    <w:rsid w:val="001E0F7F"/>
    <w:rsid w:val="001E3C79"/>
    <w:rsid w:val="001E61C4"/>
    <w:rsid w:val="001F60A8"/>
    <w:rsid w:val="00211461"/>
    <w:rsid w:val="00211511"/>
    <w:rsid w:val="00214502"/>
    <w:rsid w:val="00220A8D"/>
    <w:rsid w:val="00226EDC"/>
    <w:rsid w:val="00230FAA"/>
    <w:rsid w:val="00237802"/>
    <w:rsid w:val="00240FB3"/>
    <w:rsid w:val="0024209D"/>
    <w:rsid w:val="00242DEE"/>
    <w:rsid w:val="002528A1"/>
    <w:rsid w:val="00256C3A"/>
    <w:rsid w:val="002649CA"/>
    <w:rsid w:val="0026522B"/>
    <w:rsid w:val="00266384"/>
    <w:rsid w:val="00272AC0"/>
    <w:rsid w:val="0027338D"/>
    <w:rsid w:val="00275872"/>
    <w:rsid w:val="00287DE1"/>
    <w:rsid w:val="00296298"/>
    <w:rsid w:val="002B77A4"/>
    <w:rsid w:val="002C29E5"/>
    <w:rsid w:val="002C5608"/>
    <w:rsid w:val="002C7C6A"/>
    <w:rsid w:val="002D0332"/>
    <w:rsid w:val="002D0754"/>
    <w:rsid w:val="002F5D33"/>
    <w:rsid w:val="002F5F14"/>
    <w:rsid w:val="002F7092"/>
    <w:rsid w:val="00315557"/>
    <w:rsid w:val="003230FD"/>
    <w:rsid w:val="00324ED6"/>
    <w:rsid w:val="003361AF"/>
    <w:rsid w:val="003416A7"/>
    <w:rsid w:val="00344667"/>
    <w:rsid w:val="00357EFB"/>
    <w:rsid w:val="00361E82"/>
    <w:rsid w:val="00365FBB"/>
    <w:rsid w:val="00372E8D"/>
    <w:rsid w:val="00374E5B"/>
    <w:rsid w:val="003854E7"/>
    <w:rsid w:val="003859BC"/>
    <w:rsid w:val="003919E7"/>
    <w:rsid w:val="003920FC"/>
    <w:rsid w:val="00397B16"/>
    <w:rsid w:val="003A2B6E"/>
    <w:rsid w:val="003A2C7C"/>
    <w:rsid w:val="003A4FC5"/>
    <w:rsid w:val="003B46DB"/>
    <w:rsid w:val="003B5C55"/>
    <w:rsid w:val="003C32C5"/>
    <w:rsid w:val="003C3C9A"/>
    <w:rsid w:val="003C7D8B"/>
    <w:rsid w:val="003D7829"/>
    <w:rsid w:val="003E0A14"/>
    <w:rsid w:val="003E1DD8"/>
    <w:rsid w:val="003E4047"/>
    <w:rsid w:val="003F3994"/>
    <w:rsid w:val="00403528"/>
    <w:rsid w:val="00411D07"/>
    <w:rsid w:val="00415612"/>
    <w:rsid w:val="004311B9"/>
    <w:rsid w:val="00443604"/>
    <w:rsid w:val="00447002"/>
    <w:rsid w:val="0046250D"/>
    <w:rsid w:val="0046532B"/>
    <w:rsid w:val="00465B56"/>
    <w:rsid w:val="004714F5"/>
    <w:rsid w:val="00474C58"/>
    <w:rsid w:val="00475DD4"/>
    <w:rsid w:val="00483431"/>
    <w:rsid w:val="00487538"/>
    <w:rsid w:val="004A7070"/>
    <w:rsid w:val="004D3736"/>
    <w:rsid w:val="004D7F0F"/>
    <w:rsid w:val="004E0DE3"/>
    <w:rsid w:val="004E485D"/>
    <w:rsid w:val="004E51A0"/>
    <w:rsid w:val="004F1918"/>
    <w:rsid w:val="004F4B40"/>
    <w:rsid w:val="004F741F"/>
    <w:rsid w:val="00502730"/>
    <w:rsid w:val="0051524E"/>
    <w:rsid w:val="00517FB9"/>
    <w:rsid w:val="0052214E"/>
    <w:rsid w:val="005429F7"/>
    <w:rsid w:val="00546EBA"/>
    <w:rsid w:val="00552E0F"/>
    <w:rsid w:val="005557A4"/>
    <w:rsid w:val="0055773D"/>
    <w:rsid w:val="0056282C"/>
    <w:rsid w:val="00571808"/>
    <w:rsid w:val="00571FA1"/>
    <w:rsid w:val="005721A2"/>
    <w:rsid w:val="00572906"/>
    <w:rsid w:val="005813DE"/>
    <w:rsid w:val="00582661"/>
    <w:rsid w:val="00592A56"/>
    <w:rsid w:val="00596344"/>
    <w:rsid w:val="005A0D39"/>
    <w:rsid w:val="005A29E9"/>
    <w:rsid w:val="005A31ED"/>
    <w:rsid w:val="005A59E0"/>
    <w:rsid w:val="005A5A67"/>
    <w:rsid w:val="005B58E7"/>
    <w:rsid w:val="005B6182"/>
    <w:rsid w:val="005C7453"/>
    <w:rsid w:val="005E292A"/>
    <w:rsid w:val="005F3B2B"/>
    <w:rsid w:val="005F6753"/>
    <w:rsid w:val="00620B56"/>
    <w:rsid w:val="00641FA7"/>
    <w:rsid w:val="00647449"/>
    <w:rsid w:val="00647D30"/>
    <w:rsid w:val="00652485"/>
    <w:rsid w:val="00661F86"/>
    <w:rsid w:val="00663574"/>
    <w:rsid w:val="006844A9"/>
    <w:rsid w:val="00697CA4"/>
    <w:rsid w:val="006B2842"/>
    <w:rsid w:val="006B438C"/>
    <w:rsid w:val="006B6EE6"/>
    <w:rsid w:val="006C1DB3"/>
    <w:rsid w:val="006C30E4"/>
    <w:rsid w:val="006C5F84"/>
    <w:rsid w:val="006D2F0B"/>
    <w:rsid w:val="006F29CB"/>
    <w:rsid w:val="00700703"/>
    <w:rsid w:val="0070647D"/>
    <w:rsid w:val="00710A34"/>
    <w:rsid w:val="00712EB8"/>
    <w:rsid w:val="00714102"/>
    <w:rsid w:val="00714A13"/>
    <w:rsid w:val="0071545E"/>
    <w:rsid w:val="0071699D"/>
    <w:rsid w:val="00717029"/>
    <w:rsid w:val="007216C6"/>
    <w:rsid w:val="00722A3C"/>
    <w:rsid w:val="007261D9"/>
    <w:rsid w:val="007329A9"/>
    <w:rsid w:val="007415AA"/>
    <w:rsid w:val="007451B6"/>
    <w:rsid w:val="00750CC7"/>
    <w:rsid w:val="00756BF6"/>
    <w:rsid w:val="007578FA"/>
    <w:rsid w:val="00760994"/>
    <w:rsid w:val="00760CF4"/>
    <w:rsid w:val="00773C43"/>
    <w:rsid w:val="007774EA"/>
    <w:rsid w:val="0078046A"/>
    <w:rsid w:val="007824B4"/>
    <w:rsid w:val="00783764"/>
    <w:rsid w:val="00786B21"/>
    <w:rsid w:val="007930E9"/>
    <w:rsid w:val="007945E0"/>
    <w:rsid w:val="0079752A"/>
    <w:rsid w:val="007A1F1D"/>
    <w:rsid w:val="007B0853"/>
    <w:rsid w:val="007E0997"/>
    <w:rsid w:val="007E2D29"/>
    <w:rsid w:val="00825C47"/>
    <w:rsid w:val="00832ABF"/>
    <w:rsid w:val="0083426A"/>
    <w:rsid w:val="00860A03"/>
    <w:rsid w:val="0087520F"/>
    <w:rsid w:val="00877D1A"/>
    <w:rsid w:val="00880FCB"/>
    <w:rsid w:val="008955D6"/>
    <w:rsid w:val="008A36E1"/>
    <w:rsid w:val="008A73E3"/>
    <w:rsid w:val="008B5DAD"/>
    <w:rsid w:val="008C216B"/>
    <w:rsid w:val="008C4359"/>
    <w:rsid w:val="008C60FE"/>
    <w:rsid w:val="008F0526"/>
    <w:rsid w:val="008F2B04"/>
    <w:rsid w:val="00917C8D"/>
    <w:rsid w:val="009219C8"/>
    <w:rsid w:val="00946128"/>
    <w:rsid w:val="00951AE8"/>
    <w:rsid w:val="009537E9"/>
    <w:rsid w:val="00963335"/>
    <w:rsid w:val="00970FBA"/>
    <w:rsid w:val="00976589"/>
    <w:rsid w:val="0098177A"/>
    <w:rsid w:val="009843C0"/>
    <w:rsid w:val="0099180F"/>
    <w:rsid w:val="00997965"/>
    <w:rsid w:val="009A24F3"/>
    <w:rsid w:val="009B0585"/>
    <w:rsid w:val="009B0856"/>
    <w:rsid w:val="009B25BC"/>
    <w:rsid w:val="009B65D5"/>
    <w:rsid w:val="009D3B06"/>
    <w:rsid w:val="009D4981"/>
    <w:rsid w:val="009E3641"/>
    <w:rsid w:val="009F25DC"/>
    <w:rsid w:val="00A0729C"/>
    <w:rsid w:val="00A10B6C"/>
    <w:rsid w:val="00A114FF"/>
    <w:rsid w:val="00A13118"/>
    <w:rsid w:val="00A1493E"/>
    <w:rsid w:val="00A21689"/>
    <w:rsid w:val="00A24115"/>
    <w:rsid w:val="00A33540"/>
    <w:rsid w:val="00A405C3"/>
    <w:rsid w:val="00A42E6B"/>
    <w:rsid w:val="00A53CF9"/>
    <w:rsid w:val="00A57C0B"/>
    <w:rsid w:val="00A63768"/>
    <w:rsid w:val="00A71F0A"/>
    <w:rsid w:val="00AA0283"/>
    <w:rsid w:val="00AA166F"/>
    <w:rsid w:val="00AA242E"/>
    <w:rsid w:val="00AA5894"/>
    <w:rsid w:val="00AA6B22"/>
    <w:rsid w:val="00AA6F90"/>
    <w:rsid w:val="00AB4F4B"/>
    <w:rsid w:val="00AC292F"/>
    <w:rsid w:val="00AD3838"/>
    <w:rsid w:val="00AE7118"/>
    <w:rsid w:val="00AF1B87"/>
    <w:rsid w:val="00AF2645"/>
    <w:rsid w:val="00AF5B9F"/>
    <w:rsid w:val="00AF7898"/>
    <w:rsid w:val="00B01D92"/>
    <w:rsid w:val="00B30FD7"/>
    <w:rsid w:val="00B33C13"/>
    <w:rsid w:val="00B366B2"/>
    <w:rsid w:val="00B379DD"/>
    <w:rsid w:val="00B4003A"/>
    <w:rsid w:val="00B41AF0"/>
    <w:rsid w:val="00B42C21"/>
    <w:rsid w:val="00B455B4"/>
    <w:rsid w:val="00B50083"/>
    <w:rsid w:val="00B531F9"/>
    <w:rsid w:val="00B64B63"/>
    <w:rsid w:val="00B70BFC"/>
    <w:rsid w:val="00B76169"/>
    <w:rsid w:val="00B81BB3"/>
    <w:rsid w:val="00B905EE"/>
    <w:rsid w:val="00B91D31"/>
    <w:rsid w:val="00B944DA"/>
    <w:rsid w:val="00B96C01"/>
    <w:rsid w:val="00B9724E"/>
    <w:rsid w:val="00B97E43"/>
    <w:rsid w:val="00BA4F62"/>
    <w:rsid w:val="00BA5A18"/>
    <w:rsid w:val="00BA7B15"/>
    <w:rsid w:val="00BB22B4"/>
    <w:rsid w:val="00BB4A86"/>
    <w:rsid w:val="00BD2D8E"/>
    <w:rsid w:val="00BF0D00"/>
    <w:rsid w:val="00C07444"/>
    <w:rsid w:val="00C20814"/>
    <w:rsid w:val="00C25B79"/>
    <w:rsid w:val="00C37CF0"/>
    <w:rsid w:val="00C47D25"/>
    <w:rsid w:val="00C61D50"/>
    <w:rsid w:val="00C62ADE"/>
    <w:rsid w:val="00C64902"/>
    <w:rsid w:val="00C75723"/>
    <w:rsid w:val="00C8020E"/>
    <w:rsid w:val="00C84627"/>
    <w:rsid w:val="00C863B1"/>
    <w:rsid w:val="00C87568"/>
    <w:rsid w:val="00CA2A65"/>
    <w:rsid w:val="00CA4C24"/>
    <w:rsid w:val="00CA5AF3"/>
    <w:rsid w:val="00CA7FE4"/>
    <w:rsid w:val="00CB1DB8"/>
    <w:rsid w:val="00CC0797"/>
    <w:rsid w:val="00CD1169"/>
    <w:rsid w:val="00D02D44"/>
    <w:rsid w:val="00D250D4"/>
    <w:rsid w:val="00D27F10"/>
    <w:rsid w:val="00D30A77"/>
    <w:rsid w:val="00D36A1E"/>
    <w:rsid w:val="00D40F15"/>
    <w:rsid w:val="00D429B8"/>
    <w:rsid w:val="00D442ED"/>
    <w:rsid w:val="00D50ABD"/>
    <w:rsid w:val="00D71E38"/>
    <w:rsid w:val="00D72EBF"/>
    <w:rsid w:val="00D74AC4"/>
    <w:rsid w:val="00D75A2A"/>
    <w:rsid w:val="00D77BF5"/>
    <w:rsid w:val="00D84905"/>
    <w:rsid w:val="00DA1BF7"/>
    <w:rsid w:val="00DA6971"/>
    <w:rsid w:val="00DB17D7"/>
    <w:rsid w:val="00DD5B92"/>
    <w:rsid w:val="00DE0009"/>
    <w:rsid w:val="00DE36AD"/>
    <w:rsid w:val="00DE4C05"/>
    <w:rsid w:val="00E0144E"/>
    <w:rsid w:val="00E043DD"/>
    <w:rsid w:val="00E10A34"/>
    <w:rsid w:val="00E14A48"/>
    <w:rsid w:val="00E14EDD"/>
    <w:rsid w:val="00E20B3A"/>
    <w:rsid w:val="00E31397"/>
    <w:rsid w:val="00E34587"/>
    <w:rsid w:val="00E36BB2"/>
    <w:rsid w:val="00E435E6"/>
    <w:rsid w:val="00E55007"/>
    <w:rsid w:val="00E55088"/>
    <w:rsid w:val="00E73D0E"/>
    <w:rsid w:val="00E87A82"/>
    <w:rsid w:val="00E92A12"/>
    <w:rsid w:val="00E97A69"/>
    <w:rsid w:val="00EA2F34"/>
    <w:rsid w:val="00EA3198"/>
    <w:rsid w:val="00EA3543"/>
    <w:rsid w:val="00EA6D55"/>
    <w:rsid w:val="00EA7414"/>
    <w:rsid w:val="00EB0923"/>
    <w:rsid w:val="00ED27D3"/>
    <w:rsid w:val="00EE04CB"/>
    <w:rsid w:val="00EE2CBC"/>
    <w:rsid w:val="00EE6D74"/>
    <w:rsid w:val="00EF57AE"/>
    <w:rsid w:val="00EF5ECF"/>
    <w:rsid w:val="00F030DF"/>
    <w:rsid w:val="00F10699"/>
    <w:rsid w:val="00F15CA0"/>
    <w:rsid w:val="00F21E17"/>
    <w:rsid w:val="00F233B7"/>
    <w:rsid w:val="00F2379D"/>
    <w:rsid w:val="00F47647"/>
    <w:rsid w:val="00F55D31"/>
    <w:rsid w:val="00F6211D"/>
    <w:rsid w:val="00F90D00"/>
    <w:rsid w:val="00F934E3"/>
    <w:rsid w:val="00FC2CF7"/>
    <w:rsid w:val="00FC3D71"/>
    <w:rsid w:val="00FD3896"/>
    <w:rsid w:val="00FD5823"/>
    <w:rsid w:val="00FD748B"/>
    <w:rsid w:val="00FE0103"/>
    <w:rsid w:val="00FE6737"/>
    <w:rsid w:val="00FF1055"/>
    <w:rsid w:val="00FF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0E42"/>
  <w15:chartTrackingRefBased/>
  <w15:docId w15:val="{0F070637-7491-44CD-AED6-9BA07E46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B8"/>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2AC0"/>
    <w:pPr>
      <w:spacing w:before="100" w:beforeAutospacing="1" w:after="100" w:afterAutospacing="1"/>
    </w:pPr>
  </w:style>
  <w:style w:type="character" w:customStyle="1" w:styleId="apple-converted-space">
    <w:name w:val="apple-converted-space"/>
    <w:basedOn w:val="DefaultParagraphFont"/>
    <w:rsid w:val="002C29E5"/>
  </w:style>
  <w:style w:type="character" w:styleId="PlaceholderText">
    <w:name w:val="Placeholder Text"/>
    <w:uiPriority w:val="99"/>
    <w:semiHidden/>
    <w:rsid w:val="00DD5B92"/>
    <w:rPr>
      <w:color w:val="808080"/>
    </w:rPr>
  </w:style>
  <w:style w:type="paragraph" w:styleId="ListParagraph">
    <w:name w:val="List Paragraph"/>
    <w:basedOn w:val="Normal"/>
    <w:link w:val="ListParagraphChar"/>
    <w:uiPriority w:val="34"/>
    <w:qFormat/>
    <w:rsid w:val="00FC3D71"/>
    <w:pPr>
      <w:ind w:left="720"/>
      <w:contextualSpacing/>
    </w:pPr>
  </w:style>
  <w:style w:type="paragraph" w:styleId="Header">
    <w:name w:val="header"/>
    <w:basedOn w:val="Normal"/>
    <w:link w:val="HeaderChar"/>
    <w:uiPriority w:val="99"/>
    <w:unhideWhenUsed/>
    <w:rsid w:val="00A13118"/>
    <w:pPr>
      <w:tabs>
        <w:tab w:val="center" w:pos="4680"/>
        <w:tab w:val="right" w:pos="9360"/>
      </w:tabs>
    </w:pPr>
  </w:style>
  <w:style w:type="character" w:customStyle="1" w:styleId="HeaderChar">
    <w:name w:val="Header Char"/>
    <w:basedOn w:val="DefaultParagraphFont"/>
    <w:link w:val="Header"/>
    <w:uiPriority w:val="99"/>
    <w:rsid w:val="00A13118"/>
  </w:style>
  <w:style w:type="paragraph" w:styleId="Footer">
    <w:name w:val="footer"/>
    <w:basedOn w:val="Normal"/>
    <w:link w:val="FooterChar"/>
    <w:uiPriority w:val="99"/>
    <w:unhideWhenUsed/>
    <w:rsid w:val="00A13118"/>
    <w:pPr>
      <w:tabs>
        <w:tab w:val="center" w:pos="4680"/>
        <w:tab w:val="right" w:pos="9360"/>
      </w:tabs>
    </w:pPr>
  </w:style>
  <w:style w:type="character" w:customStyle="1" w:styleId="FooterChar">
    <w:name w:val="Footer Char"/>
    <w:basedOn w:val="DefaultParagraphFont"/>
    <w:link w:val="Footer"/>
    <w:uiPriority w:val="99"/>
    <w:rsid w:val="00A13118"/>
  </w:style>
  <w:style w:type="paragraph" w:styleId="BalloonText">
    <w:name w:val="Balloon Text"/>
    <w:basedOn w:val="Normal"/>
    <w:link w:val="BalloonTextChar"/>
    <w:uiPriority w:val="99"/>
    <w:semiHidden/>
    <w:unhideWhenUsed/>
    <w:rsid w:val="004F1918"/>
    <w:rPr>
      <w:rFonts w:ascii="Segoe UI" w:hAnsi="Segoe UI" w:cs="Segoe UI"/>
      <w:sz w:val="18"/>
      <w:szCs w:val="18"/>
    </w:rPr>
  </w:style>
  <w:style w:type="character" w:customStyle="1" w:styleId="BalloonTextChar">
    <w:name w:val="Balloon Text Char"/>
    <w:link w:val="BalloonText"/>
    <w:uiPriority w:val="99"/>
    <w:semiHidden/>
    <w:rsid w:val="004F1918"/>
    <w:rPr>
      <w:rFonts w:ascii="Segoe UI" w:hAnsi="Segoe UI" w:cs="Segoe UI"/>
      <w:sz w:val="18"/>
      <w:szCs w:val="18"/>
    </w:rPr>
  </w:style>
  <w:style w:type="paragraph" w:styleId="FootnoteText">
    <w:name w:val="footnote text"/>
    <w:basedOn w:val="Normal"/>
    <w:link w:val="FootnoteTextChar"/>
    <w:uiPriority w:val="99"/>
    <w:semiHidden/>
    <w:unhideWhenUsed/>
    <w:rsid w:val="006F29CB"/>
    <w:rPr>
      <w:sz w:val="20"/>
      <w:szCs w:val="20"/>
    </w:rPr>
  </w:style>
  <w:style w:type="character" w:customStyle="1" w:styleId="FootnoteTextChar">
    <w:name w:val="Footnote Text Char"/>
    <w:basedOn w:val="DefaultParagraphFont"/>
    <w:link w:val="FootnoteText"/>
    <w:uiPriority w:val="99"/>
    <w:semiHidden/>
    <w:rsid w:val="006F29CB"/>
  </w:style>
  <w:style w:type="character" w:styleId="FootnoteReference">
    <w:name w:val="footnote reference"/>
    <w:uiPriority w:val="99"/>
    <w:semiHidden/>
    <w:unhideWhenUsed/>
    <w:rsid w:val="006F29CB"/>
    <w:rPr>
      <w:vertAlign w:val="superscript"/>
    </w:rPr>
  </w:style>
  <w:style w:type="paragraph" w:customStyle="1" w:styleId="N1">
    <w:name w:val="N1"/>
    <w:basedOn w:val="Normal"/>
    <w:qFormat/>
    <w:rsid w:val="00E87A82"/>
    <w:pPr>
      <w:widowControl w:val="0"/>
      <w:numPr>
        <w:numId w:val="3"/>
      </w:numPr>
      <w:autoSpaceDE w:val="0"/>
      <w:autoSpaceDN w:val="0"/>
      <w:adjustRightInd w:val="0"/>
      <w:spacing w:after="240" w:line="288" w:lineRule="auto"/>
      <w:jc w:val="both"/>
    </w:pPr>
    <w:rPr>
      <w:b/>
      <w:color w:val="000000"/>
      <w:lang w:val="fr-FR"/>
    </w:rPr>
  </w:style>
  <w:style w:type="paragraph" w:customStyle="1" w:styleId="N2">
    <w:name w:val="N2"/>
    <w:basedOn w:val="N1"/>
    <w:qFormat/>
    <w:rsid w:val="00E87A82"/>
    <w:pPr>
      <w:numPr>
        <w:ilvl w:val="1"/>
      </w:numPr>
    </w:pPr>
    <w:rPr>
      <w:b w:val="0"/>
    </w:rPr>
  </w:style>
  <w:style w:type="paragraph" w:customStyle="1" w:styleId="N3">
    <w:name w:val="N3"/>
    <w:basedOn w:val="N2"/>
    <w:qFormat/>
    <w:rsid w:val="00E87A82"/>
    <w:pPr>
      <w:numPr>
        <w:ilvl w:val="2"/>
      </w:numPr>
    </w:pPr>
  </w:style>
  <w:style w:type="paragraph" w:customStyle="1" w:styleId="N4">
    <w:name w:val="N4"/>
    <w:basedOn w:val="N3"/>
    <w:qFormat/>
    <w:rsid w:val="00E87A82"/>
    <w:pPr>
      <w:numPr>
        <w:ilvl w:val="3"/>
      </w:numPr>
    </w:pPr>
  </w:style>
  <w:style w:type="character" w:customStyle="1" w:styleId="ListParagraphChar">
    <w:name w:val="List Paragraph Char"/>
    <w:link w:val="ListParagraph"/>
    <w:uiPriority w:val="34"/>
    <w:locked/>
    <w:rsid w:val="00E87A82"/>
    <w:rPr>
      <w:sz w:val="22"/>
      <w:szCs w:val="22"/>
    </w:rPr>
  </w:style>
  <w:style w:type="character" w:customStyle="1" w:styleId="fontstyle01">
    <w:name w:val="fontstyle01"/>
    <w:rsid w:val="0079752A"/>
    <w:rPr>
      <w:rFonts w:ascii="Times New Roman" w:hAnsi="Times New Roman" w:cs="Times New Roman" w:hint="default"/>
      <w:b w:val="0"/>
      <w:bCs w:val="0"/>
      <w:i w:val="0"/>
      <w:iCs w:val="0"/>
      <w:color w:val="000000"/>
      <w:sz w:val="28"/>
      <w:szCs w:val="28"/>
    </w:rPr>
  </w:style>
  <w:style w:type="character" w:customStyle="1" w:styleId="fontstyle21">
    <w:name w:val="fontstyle21"/>
    <w:rsid w:val="0079752A"/>
    <w:rPr>
      <w:rFonts w:ascii="Times New Roman" w:hAnsi="Times New Roman" w:cs="Times New Roman" w:hint="default"/>
      <w:b w:val="0"/>
      <w:bCs w:val="0"/>
      <w:i/>
      <w:iCs/>
      <w:color w:val="000000"/>
      <w:sz w:val="28"/>
      <w:szCs w:val="28"/>
    </w:rPr>
  </w:style>
  <w:style w:type="character" w:customStyle="1" w:styleId="fontstyle31">
    <w:name w:val="fontstyle31"/>
    <w:rsid w:val="00465B56"/>
    <w:rPr>
      <w:rFonts w:ascii="Times New Roman" w:hAnsi="Times New Roman" w:cs="Times New Roman" w:hint="default"/>
      <w:b w:val="0"/>
      <w:bCs w:val="0"/>
      <w:i/>
      <w:iCs/>
      <w:color w:val="000000"/>
      <w:sz w:val="24"/>
      <w:szCs w:val="24"/>
    </w:rPr>
  </w:style>
  <w:style w:type="character" w:styleId="CommentReference">
    <w:name w:val="annotation reference"/>
    <w:uiPriority w:val="99"/>
    <w:semiHidden/>
    <w:unhideWhenUsed/>
    <w:rsid w:val="005429F7"/>
    <w:rPr>
      <w:sz w:val="16"/>
      <w:szCs w:val="16"/>
    </w:rPr>
  </w:style>
  <w:style w:type="paragraph" w:styleId="CommentText">
    <w:name w:val="annotation text"/>
    <w:basedOn w:val="Normal"/>
    <w:link w:val="CommentTextChar"/>
    <w:uiPriority w:val="99"/>
    <w:unhideWhenUsed/>
    <w:rsid w:val="005429F7"/>
    <w:rPr>
      <w:sz w:val="20"/>
      <w:szCs w:val="20"/>
    </w:rPr>
  </w:style>
  <w:style w:type="character" w:customStyle="1" w:styleId="CommentTextChar">
    <w:name w:val="Comment Text Char"/>
    <w:basedOn w:val="DefaultParagraphFont"/>
    <w:link w:val="CommentText"/>
    <w:uiPriority w:val="99"/>
    <w:rsid w:val="005429F7"/>
  </w:style>
  <w:style w:type="paragraph" w:styleId="CommentSubject">
    <w:name w:val="annotation subject"/>
    <w:basedOn w:val="CommentText"/>
    <w:next w:val="CommentText"/>
    <w:link w:val="CommentSubjectChar"/>
    <w:uiPriority w:val="99"/>
    <w:semiHidden/>
    <w:unhideWhenUsed/>
    <w:rsid w:val="005429F7"/>
    <w:rPr>
      <w:b/>
      <w:bCs/>
    </w:rPr>
  </w:style>
  <w:style w:type="character" w:customStyle="1" w:styleId="CommentSubjectChar">
    <w:name w:val="Comment Subject Char"/>
    <w:link w:val="CommentSubject"/>
    <w:uiPriority w:val="99"/>
    <w:semiHidden/>
    <w:rsid w:val="005429F7"/>
    <w:rPr>
      <w:b/>
      <w:bCs/>
    </w:rPr>
  </w:style>
  <w:style w:type="paragraph" w:styleId="Revision">
    <w:name w:val="Revision"/>
    <w:hidden/>
    <w:uiPriority w:val="99"/>
    <w:semiHidden/>
    <w:rsid w:val="009B0856"/>
    <w:rPr>
      <w:rFonts w:ascii="Times New Roman" w:eastAsia="Times New Roman" w:hAnsi="Times New Roman"/>
      <w:sz w:val="24"/>
      <w:szCs w:val="24"/>
    </w:rPr>
  </w:style>
  <w:style w:type="table" w:styleId="TableGrid">
    <w:name w:val="Table Grid"/>
    <w:basedOn w:val="TableNormal"/>
    <w:uiPriority w:val="39"/>
    <w:rsid w:val="0043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05EE"/>
    <w:pPr>
      <w:widowControl w:val="0"/>
      <w:autoSpaceDE w:val="0"/>
      <w:autoSpaceDN w:val="0"/>
      <w:spacing w:before="53"/>
      <w:jc w:val="right"/>
    </w:pPr>
    <w:rPr>
      <w:sz w:val="22"/>
      <w:szCs w:val="22"/>
      <w:lang w:val="vi" w:eastAsia="vi"/>
    </w:rPr>
  </w:style>
  <w:style w:type="character" w:styleId="Hyperlink">
    <w:name w:val="Hyperlink"/>
    <w:uiPriority w:val="99"/>
    <w:unhideWhenUsed/>
    <w:rsid w:val="005A59E0"/>
    <w:rPr>
      <w:color w:val="0563C1"/>
      <w:u w:val="single"/>
    </w:rPr>
  </w:style>
  <w:style w:type="character" w:styleId="FollowedHyperlink">
    <w:name w:val="FollowedHyperlink"/>
    <w:uiPriority w:val="99"/>
    <w:semiHidden/>
    <w:unhideWhenUsed/>
    <w:rsid w:val="00B70BFC"/>
    <w:rPr>
      <w:color w:val="954F72"/>
      <w:u w:val="single"/>
    </w:rPr>
  </w:style>
  <w:style w:type="character" w:styleId="UnresolvedMention">
    <w:name w:val="Unresolved Mention"/>
    <w:basedOn w:val="DefaultParagraphFont"/>
    <w:uiPriority w:val="99"/>
    <w:semiHidden/>
    <w:unhideWhenUsed/>
    <w:rsid w:val="0075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798">
      <w:bodyDiv w:val="1"/>
      <w:marLeft w:val="0"/>
      <w:marRight w:val="0"/>
      <w:marTop w:val="0"/>
      <w:marBottom w:val="0"/>
      <w:divBdr>
        <w:top w:val="none" w:sz="0" w:space="0" w:color="auto"/>
        <w:left w:val="none" w:sz="0" w:space="0" w:color="auto"/>
        <w:bottom w:val="none" w:sz="0" w:space="0" w:color="auto"/>
        <w:right w:val="none" w:sz="0" w:space="0" w:color="auto"/>
      </w:divBdr>
    </w:div>
    <w:div w:id="109591320">
      <w:bodyDiv w:val="1"/>
      <w:marLeft w:val="0"/>
      <w:marRight w:val="0"/>
      <w:marTop w:val="0"/>
      <w:marBottom w:val="0"/>
      <w:divBdr>
        <w:top w:val="none" w:sz="0" w:space="0" w:color="auto"/>
        <w:left w:val="none" w:sz="0" w:space="0" w:color="auto"/>
        <w:bottom w:val="none" w:sz="0" w:space="0" w:color="auto"/>
        <w:right w:val="none" w:sz="0" w:space="0" w:color="auto"/>
      </w:divBdr>
    </w:div>
    <w:div w:id="122431178">
      <w:bodyDiv w:val="1"/>
      <w:marLeft w:val="0"/>
      <w:marRight w:val="0"/>
      <w:marTop w:val="0"/>
      <w:marBottom w:val="0"/>
      <w:divBdr>
        <w:top w:val="none" w:sz="0" w:space="0" w:color="auto"/>
        <w:left w:val="none" w:sz="0" w:space="0" w:color="auto"/>
        <w:bottom w:val="none" w:sz="0" w:space="0" w:color="auto"/>
        <w:right w:val="none" w:sz="0" w:space="0" w:color="auto"/>
      </w:divBdr>
    </w:div>
    <w:div w:id="565725297">
      <w:bodyDiv w:val="1"/>
      <w:marLeft w:val="0"/>
      <w:marRight w:val="0"/>
      <w:marTop w:val="0"/>
      <w:marBottom w:val="0"/>
      <w:divBdr>
        <w:top w:val="none" w:sz="0" w:space="0" w:color="auto"/>
        <w:left w:val="none" w:sz="0" w:space="0" w:color="auto"/>
        <w:bottom w:val="none" w:sz="0" w:space="0" w:color="auto"/>
        <w:right w:val="none" w:sz="0" w:space="0" w:color="auto"/>
      </w:divBdr>
    </w:div>
    <w:div w:id="1368292655">
      <w:bodyDiv w:val="1"/>
      <w:marLeft w:val="0"/>
      <w:marRight w:val="0"/>
      <w:marTop w:val="0"/>
      <w:marBottom w:val="0"/>
      <w:divBdr>
        <w:top w:val="none" w:sz="0" w:space="0" w:color="auto"/>
        <w:left w:val="none" w:sz="0" w:space="0" w:color="auto"/>
        <w:bottom w:val="none" w:sz="0" w:space="0" w:color="auto"/>
        <w:right w:val="none" w:sz="0" w:space="0" w:color="auto"/>
      </w:divBdr>
    </w:div>
    <w:div w:id="1422213821">
      <w:bodyDiv w:val="1"/>
      <w:marLeft w:val="0"/>
      <w:marRight w:val="0"/>
      <w:marTop w:val="0"/>
      <w:marBottom w:val="0"/>
      <w:divBdr>
        <w:top w:val="none" w:sz="0" w:space="0" w:color="auto"/>
        <w:left w:val="none" w:sz="0" w:space="0" w:color="auto"/>
        <w:bottom w:val="none" w:sz="0" w:space="0" w:color="auto"/>
        <w:right w:val="none" w:sz="0" w:space="0" w:color="auto"/>
      </w:divBdr>
    </w:div>
    <w:div w:id="1736122749">
      <w:bodyDiv w:val="1"/>
      <w:marLeft w:val="0"/>
      <w:marRight w:val="0"/>
      <w:marTop w:val="0"/>
      <w:marBottom w:val="0"/>
      <w:divBdr>
        <w:top w:val="none" w:sz="0" w:space="0" w:color="auto"/>
        <w:left w:val="none" w:sz="0" w:space="0" w:color="auto"/>
        <w:bottom w:val="none" w:sz="0" w:space="0" w:color="auto"/>
        <w:right w:val="none" w:sz="0" w:space="0" w:color="auto"/>
      </w:divBdr>
    </w:div>
    <w:div w:id="19442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F82983B4D941A31A0DB0732D7886" ma:contentTypeVersion="16" ma:contentTypeDescription="Create a new document." ma:contentTypeScope="" ma:versionID="86592c5055b73b1e755c4e7c7481e296">
  <xsd:schema xmlns:xsd="http://www.w3.org/2001/XMLSchema" xmlns:xs="http://www.w3.org/2001/XMLSchema" xmlns:p="http://schemas.microsoft.com/office/2006/metadata/properties" xmlns:ns3="1fb8b126-b764-408c-814d-7c5e58607e76" xmlns:ns4="819d3e3b-e87c-4ca4-94c1-910933ab78fa" targetNamespace="http://schemas.microsoft.com/office/2006/metadata/properties" ma:root="true" ma:fieldsID="200f97e0d7af70d7a77d783e08270249" ns3:_="" ns4:_="">
    <xsd:import namespace="1fb8b126-b764-408c-814d-7c5e58607e76"/>
    <xsd:import namespace="819d3e3b-e87c-4ca4-94c1-910933ab78f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8b126-b764-408c-814d-7c5e58607e7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d3e3b-e87c-4ca4-94c1-910933ab78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fb8b126-b764-408c-814d-7c5e58607e7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049E-B13C-4CAB-BED8-F74270A2E491}">
  <ds:schemaRefs>
    <ds:schemaRef ds:uri="http://schemas.microsoft.com/sharepoint/v3/contenttype/forms"/>
  </ds:schemaRefs>
</ds:datastoreItem>
</file>

<file path=customXml/itemProps2.xml><?xml version="1.0" encoding="utf-8"?>
<ds:datastoreItem xmlns:ds="http://schemas.openxmlformats.org/officeDocument/2006/customXml" ds:itemID="{90FEC990-B437-4457-B585-5B60DCCAB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8b126-b764-408c-814d-7c5e58607e76"/>
    <ds:schemaRef ds:uri="819d3e3b-e87c-4ca4-94c1-910933ab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F97F3-4201-4E59-BDB5-70359CE54DC8}">
  <ds:schemaRefs>
    <ds:schemaRef ds:uri="http://schemas.microsoft.com/office/2006/metadata/properties"/>
    <ds:schemaRef ds:uri="http://schemas.microsoft.com/office/infopath/2007/PartnerControls"/>
    <ds:schemaRef ds:uri="1fb8b126-b764-408c-814d-7c5e58607e76"/>
  </ds:schemaRefs>
</ds:datastoreItem>
</file>

<file path=customXml/itemProps4.xml><?xml version="1.0" encoding="utf-8"?>
<ds:datastoreItem xmlns:ds="http://schemas.openxmlformats.org/officeDocument/2006/customXml" ds:itemID="{509AC3AF-CD3C-4810-8871-6362CE153C77}">
  <ds:schemaRefs>
    <ds:schemaRef ds:uri="http://schemas.openxmlformats.org/officeDocument/2006/bibliography"/>
  </ds:schemaRefs>
</ds:datastoreItem>
</file>

<file path=docMetadata/LabelInfo.xml><?xml version="1.0" encoding="utf-8"?>
<clbl:labelList xmlns:clbl="http://schemas.microsoft.com/office/2020/mipLabelMetadata">
  <clbl:label id="{24fbb0b2-32f5-492f-8fd9-3a2a7597e431}" enabled="0" method="" siteId="{24fbb0b2-32f5-492f-8fd9-3a2a7597e431}" removed="1"/>
</clbl:labelList>
</file>

<file path=docProps/app.xml><?xml version="1.0" encoding="utf-8"?>
<Properties xmlns="http://schemas.openxmlformats.org/officeDocument/2006/extended-properties" xmlns:vt="http://schemas.openxmlformats.org/officeDocument/2006/docPropsVTypes">
  <Template>Normal</Template>
  <TotalTime>1601</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7032</CharactersWithSpaces>
  <SharedDoc>false</SharedDoc>
  <HLinks>
    <vt:vector size="6" baseType="variant">
      <vt:variant>
        <vt:i4>5505049</vt:i4>
      </vt:variant>
      <vt:variant>
        <vt:i4>0</vt:i4>
      </vt:variant>
      <vt:variant>
        <vt:i4>0</vt:i4>
      </vt:variant>
      <vt:variant>
        <vt:i4>5</vt:i4>
      </vt:variant>
      <vt:variant>
        <vt:lpwstr>https://sunurbancity.vn/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Doan Thanh (BHTKDVH)</dc:creator>
  <cp:keywords/>
  <cp:lastModifiedBy>Long, Doan Thanh (SPG.PPC)</cp:lastModifiedBy>
  <cp:revision>235</cp:revision>
  <cp:lastPrinted>2024-11-17T12:34:00Z</cp:lastPrinted>
  <dcterms:created xsi:type="dcterms:W3CDTF">2024-10-23T08:48:00Z</dcterms:created>
  <dcterms:modified xsi:type="dcterms:W3CDTF">2026-05-07T15:40:00Z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0x010100B972F82983B4D941A31A0DB0732D7886</vt:lpwstr>
  </property>
</Properties>
</file>